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4D50C7" w:rsidRPr="007B5B94">
        <w:rPr>
          <w:b/>
          <w:sz w:val="28"/>
          <w:szCs w:val="28"/>
        </w:rPr>
        <w:t>Методы решения нелинейных краевых задач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4D50C7" w:rsidRDefault="004D50C7" w:rsidP="004D50C7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000">
        <w:rPr>
          <w:sz w:val="28"/>
          <w:szCs w:val="28"/>
        </w:rPr>
        <w:t>Постановка задачи для нелинейного уравнения с частными производнымигиперболического типа, возникающего в релятивистской квантовой механике.Функциональные пространства. Первая теорема существования. Теоремаединственности. Результат о гладкости. Энергетическое неравенство и равенство.</w:t>
      </w:r>
    </w:p>
    <w:p w:rsidR="004D50C7" w:rsidRDefault="004D50C7" w:rsidP="004D50C7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000">
        <w:rPr>
          <w:sz w:val="28"/>
          <w:szCs w:val="28"/>
        </w:rPr>
        <w:t>Краевая задача для нелинейного монотонного параболического уравнения.Примеры. Доказательство существования. Доказательство единственности.Результат о гладкости.</w:t>
      </w:r>
    </w:p>
    <w:p w:rsidR="004D50C7" w:rsidRDefault="004D50C7" w:rsidP="004D50C7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000">
        <w:rPr>
          <w:sz w:val="28"/>
          <w:szCs w:val="28"/>
        </w:rPr>
        <w:t>Эллиптическая регуляризация и эволюционные уравнения. Первая теоремасуществования. Вторая теорема существования. Метод штрафа и эллиптическиевариационные неравенства. Операторы штрафа. Применение метода штрафа.Примеры. Результаты о гладкости.</w:t>
      </w:r>
    </w:p>
    <w:p w:rsidR="004D50C7" w:rsidRDefault="004D50C7" w:rsidP="004D50C7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000">
        <w:rPr>
          <w:sz w:val="28"/>
          <w:szCs w:val="28"/>
        </w:rPr>
        <w:t>Аппроксимация с помощью методов конечных разностей. Семидискретизацияивариационные неравенства. Применение к одному параболическому уравнению.</w:t>
      </w:r>
    </w:p>
    <w:p w:rsidR="004D50C7" w:rsidRDefault="004D50C7" w:rsidP="004D50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50C7" w:rsidRDefault="004D50C7" w:rsidP="004D50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50C7" w:rsidRPr="002B72E6" w:rsidRDefault="004D50C7" w:rsidP="004D50C7">
      <w:pPr>
        <w:pStyle w:val="1"/>
        <w:ind w:left="360"/>
        <w:jc w:val="center"/>
        <w:rPr>
          <w:rFonts w:ascii="Times New Roman" w:hAnsi="Times New Roman"/>
          <w:color w:val="auto"/>
        </w:rPr>
      </w:pPr>
      <w:r w:rsidRPr="002B72E6">
        <w:rPr>
          <w:rFonts w:ascii="Times New Roman" w:hAnsi="Times New Roman"/>
          <w:color w:val="auto"/>
        </w:rPr>
        <w:lastRenderedPageBreak/>
        <w:t>Этапы формирования и оценивания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4D50C7" w:rsidRPr="002B72E6" w:rsidTr="007C2D0B">
        <w:tc>
          <w:tcPr>
            <w:tcW w:w="1101" w:type="dxa"/>
          </w:tcPr>
          <w:p w:rsidR="004D50C7" w:rsidRPr="002B72E6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№ п/п</w:t>
            </w:r>
          </w:p>
        </w:tc>
        <w:tc>
          <w:tcPr>
            <w:tcW w:w="3684" w:type="dxa"/>
          </w:tcPr>
          <w:p w:rsidR="004D50C7" w:rsidRPr="002B72E6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Контрольные разделы (темы) дисциплины</w:t>
            </w:r>
          </w:p>
        </w:tc>
        <w:tc>
          <w:tcPr>
            <w:tcW w:w="2393" w:type="dxa"/>
          </w:tcPr>
          <w:p w:rsidR="004D50C7" w:rsidRPr="004D50C7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4D50C7">
              <w:rPr>
                <w:rFonts w:ascii="Times New Roman" w:hAnsi="Times New Roman"/>
                <w:b w:val="0"/>
                <w:color w:val="auto"/>
                <w:lang w:val="ru-RU"/>
              </w:rPr>
              <w:t>Код компетенции (или ее части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Наименование оценочного средства</w:t>
            </w:r>
          </w:p>
        </w:tc>
      </w:tr>
      <w:tr w:rsidR="004D50C7" w:rsidRPr="002B72E6" w:rsidTr="007C2D0B">
        <w:tc>
          <w:tcPr>
            <w:tcW w:w="1101" w:type="dxa"/>
          </w:tcPr>
          <w:p w:rsidR="004D50C7" w:rsidRPr="002B72E6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684" w:type="dxa"/>
            <w:vAlign w:val="center"/>
          </w:tcPr>
          <w:p w:rsidR="004D50C7" w:rsidRPr="00050D6F" w:rsidRDefault="004D50C7" w:rsidP="007C2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31">
              <w:rPr>
                <w:sz w:val="28"/>
                <w:szCs w:val="28"/>
              </w:rPr>
              <w:t>Нелинейные уравнения в частных производных второго порядка гиперболического типа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4D50C7" w:rsidRPr="002B72E6" w:rsidTr="007C2D0B">
        <w:tc>
          <w:tcPr>
            <w:tcW w:w="1101" w:type="dxa"/>
          </w:tcPr>
          <w:p w:rsidR="004D50C7" w:rsidRPr="002B72E6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684" w:type="dxa"/>
          </w:tcPr>
          <w:p w:rsidR="004D50C7" w:rsidRDefault="004D50C7" w:rsidP="007C2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0C7" w:rsidRPr="00050D6F" w:rsidRDefault="004D50C7" w:rsidP="007C2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31">
              <w:rPr>
                <w:sz w:val="28"/>
                <w:szCs w:val="28"/>
              </w:rPr>
              <w:t xml:space="preserve">Нелинейные уравнения в частных производных второго порядка </w:t>
            </w:r>
            <w:r>
              <w:rPr>
                <w:sz w:val="28"/>
                <w:szCs w:val="28"/>
              </w:rPr>
              <w:t xml:space="preserve">параболического </w:t>
            </w:r>
            <w:r w:rsidRPr="003F7931">
              <w:rPr>
                <w:sz w:val="28"/>
                <w:szCs w:val="28"/>
              </w:rPr>
              <w:t xml:space="preserve"> типа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4D50C7" w:rsidRPr="002B72E6" w:rsidTr="007C2D0B">
        <w:tc>
          <w:tcPr>
            <w:tcW w:w="1101" w:type="dxa"/>
          </w:tcPr>
          <w:p w:rsidR="004D50C7" w:rsidRPr="002B72E6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684" w:type="dxa"/>
            <w:vAlign w:val="center"/>
          </w:tcPr>
          <w:p w:rsidR="004D50C7" w:rsidRPr="00050D6F" w:rsidRDefault="004D50C7" w:rsidP="007C2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31">
              <w:rPr>
                <w:sz w:val="28"/>
                <w:szCs w:val="28"/>
              </w:rPr>
              <w:t xml:space="preserve">Нелинейные уравнения в частных производных второго порядка </w:t>
            </w:r>
            <w:r>
              <w:rPr>
                <w:sz w:val="28"/>
                <w:szCs w:val="28"/>
              </w:rPr>
              <w:t xml:space="preserve">эллиптического </w:t>
            </w:r>
            <w:r w:rsidRPr="003F7931">
              <w:rPr>
                <w:sz w:val="28"/>
                <w:szCs w:val="28"/>
              </w:rPr>
              <w:t xml:space="preserve"> типа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4D50C7" w:rsidRPr="002B72E6" w:rsidTr="007C2D0B">
        <w:tc>
          <w:tcPr>
            <w:tcW w:w="1101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  <w:vAlign w:val="center"/>
          </w:tcPr>
          <w:p w:rsidR="004D50C7" w:rsidRPr="00050D6F" w:rsidRDefault="004D50C7" w:rsidP="007C2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Разностные методы аппроксимации нелинейных краевых задач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4D50C7" w:rsidRPr="002B72E6" w:rsidRDefault="004D50C7" w:rsidP="007C2D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</w:tbl>
    <w:p w:rsidR="004D50C7" w:rsidRDefault="004D50C7" w:rsidP="004D50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50C7" w:rsidRPr="004D50C7" w:rsidRDefault="004D50C7" w:rsidP="004D50C7">
      <w:pPr>
        <w:pStyle w:val="1"/>
        <w:ind w:left="360"/>
        <w:jc w:val="center"/>
        <w:rPr>
          <w:rFonts w:ascii="Times New Roman" w:hAnsi="Times New Roman"/>
          <w:color w:val="auto"/>
          <w:lang w:val="ru-RU"/>
        </w:rPr>
      </w:pPr>
      <w:r w:rsidRPr="004D50C7">
        <w:rPr>
          <w:rFonts w:ascii="Times New Roman" w:hAnsi="Times New Roman"/>
          <w:color w:val="auto"/>
          <w:lang w:val="ru-RU"/>
        </w:rPr>
        <w:lastRenderedPageBreak/>
        <w:t>Шкала и критерии оценивания знаний аспиранта</w:t>
      </w:r>
    </w:p>
    <w:tbl>
      <w:tblPr>
        <w:tblStyle w:val="a5"/>
        <w:tblW w:w="0" w:type="auto"/>
        <w:tblInd w:w="360" w:type="dxa"/>
        <w:tblLook w:val="04A0"/>
      </w:tblPr>
      <w:tblGrid>
        <w:gridCol w:w="1024"/>
        <w:gridCol w:w="8187"/>
      </w:tblGrid>
      <w:tr w:rsidR="004D50C7" w:rsidRPr="00F57BB4" w:rsidTr="007C2D0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F57BB4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57BB4">
              <w:rPr>
                <w:rFonts w:ascii="Times New Roman" w:hAnsi="Times New Roman"/>
                <w:b w:val="0"/>
                <w:color w:val="auto"/>
              </w:rPr>
              <w:t>Баллы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F57BB4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57BB4">
              <w:rPr>
                <w:rFonts w:ascii="Times New Roman" w:hAnsi="Times New Roman"/>
                <w:b w:val="0"/>
                <w:color w:val="auto"/>
              </w:rPr>
              <w:t>Критерии</w:t>
            </w:r>
          </w:p>
        </w:tc>
      </w:tr>
      <w:tr w:rsidR="004D50C7" w:rsidRPr="00F57BB4" w:rsidTr="007C2D0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F57BB4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57BB4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4D50C7" w:rsidRDefault="004D50C7" w:rsidP="007C2D0B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4D50C7">
              <w:rPr>
                <w:rFonts w:ascii="Times New Roman" w:hAnsi="Times New Roman"/>
                <w:b w:val="0"/>
                <w:color w:val="auto"/>
                <w:lang w:val="ru-RU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</w:t>
            </w:r>
          </w:p>
        </w:tc>
      </w:tr>
      <w:tr w:rsidR="004D50C7" w:rsidRPr="00F57BB4" w:rsidTr="007C2D0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F57BB4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57BB4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4D50C7" w:rsidRDefault="004D50C7" w:rsidP="007C2D0B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4D50C7">
              <w:rPr>
                <w:rFonts w:ascii="Times New Roman" w:hAnsi="Times New Roman"/>
                <w:b w:val="0"/>
                <w:color w:val="auto"/>
                <w:lang w:val="ru-RU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4D50C7" w:rsidRPr="00F57BB4" w:rsidTr="007C2D0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F57BB4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57BB4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4D50C7" w:rsidRDefault="004D50C7" w:rsidP="007C2D0B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4D50C7">
              <w:rPr>
                <w:rFonts w:ascii="Times New Roman" w:hAnsi="Times New Roman"/>
                <w:b w:val="0"/>
                <w:color w:val="auto"/>
                <w:lang w:val="ru-RU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4D50C7" w:rsidRPr="00F57BB4" w:rsidTr="007C2D0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F57BB4" w:rsidRDefault="004D50C7" w:rsidP="004D50C7">
            <w:pPr>
              <w:pStyle w:val="1"/>
              <w:ind w:firstLine="66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57BB4">
              <w:rPr>
                <w:rFonts w:ascii="Times New Roman" w:hAnsi="Times New Roman"/>
                <w:b w:val="0"/>
                <w:color w:val="auto"/>
              </w:rPr>
              <w:t>2-1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4D50C7" w:rsidRDefault="004D50C7" w:rsidP="007C2D0B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4D50C7">
              <w:rPr>
                <w:rFonts w:ascii="Times New Roman" w:hAnsi="Times New Roman"/>
                <w:b w:val="0"/>
                <w:color w:val="auto"/>
                <w:lang w:val="ru-RU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4D50C7" w:rsidRPr="00F57BB4" w:rsidTr="007C2D0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F57BB4" w:rsidRDefault="004D50C7" w:rsidP="007C2D0B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57BB4">
              <w:rPr>
                <w:rFonts w:ascii="Times New Roman" w:hAnsi="Times New Roman"/>
                <w:b w:val="0"/>
                <w:color w:val="auto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C7" w:rsidRPr="004D50C7" w:rsidRDefault="004D50C7" w:rsidP="007C2D0B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4D50C7">
              <w:rPr>
                <w:rFonts w:ascii="Times New Roman" w:hAnsi="Times New Roman"/>
                <w:b w:val="0"/>
                <w:color w:val="auto"/>
                <w:lang w:val="ru-RU"/>
              </w:rPr>
              <w:t>Не было попытки выполнить задание</w:t>
            </w:r>
          </w:p>
        </w:tc>
      </w:tr>
    </w:tbl>
    <w:p w:rsidR="00F70CB4" w:rsidRPr="008654F4" w:rsidRDefault="00F70CB4" w:rsidP="001528A3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3C" w:rsidRDefault="00F86F3C" w:rsidP="00A76A1E">
      <w:r>
        <w:separator/>
      </w:r>
    </w:p>
  </w:endnote>
  <w:endnote w:type="continuationSeparator" w:id="0">
    <w:p w:rsidR="00F86F3C" w:rsidRDefault="00F86F3C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3C" w:rsidRDefault="00F86F3C" w:rsidP="00A76A1E">
      <w:r>
        <w:separator/>
      </w:r>
    </w:p>
  </w:footnote>
  <w:footnote w:type="continuationSeparator" w:id="0">
    <w:p w:rsidR="00F86F3C" w:rsidRDefault="00F86F3C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5E1"/>
    <w:multiLevelType w:val="hybridMultilevel"/>
    <w:tmpl w:val="205C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2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3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0"/>
  </w:num>
  <w:num w:numId="4">
    <w:abstractNumId w:val="15"/>
  </w:num>
  <w:num w:numId="5">
    <w:abstractNumId w:val="26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4"/>
    <w:lvlOverride w:ilvl="0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25"/>
  </w:num>
  <w:num w:numId="13">
    <w:abstractNumId w:val="32"/>
  </w:num>
  <w:num w:numId="14">
    <w:abstractNumId w:val="36"/>
  </w:num>
  <w:num w:numId="15">
    <w:abstractNumId w:val="0"/>
  </w:num>
  <w:num w:numId="16">
    <w:abstractNumId w:val="30"/>
  </w:num>
  <w:num w:numId="17">
    <w:abstractNumId w:val="33"/>
  </w:num>
  <w:num w:numId="18">
    <w:abstractNumId w:val="16"/>
  </w:num>
  <w:num w:numId="19">
    <w:abstractNumId w:val="13"/>
  </w:num>
  <w:num w:numId="20">
    <w:abstractNumId w:val="31"/>
  </w:num>
  <w:num w:numId="21">
    <w:abstractNumId w:val="38"/>
  </w:num>
  <w:num w:numId="22">
    <w:abstractNumId w:val="41"/>
  </w:num>
  <w:num w:numId="23">
    <w:abstractNumId w:val="19"/>
  </w:num>
  <w:num w:numId="24">
    <w:abstractNumId w:val="1"/>
  </w:num>
  <w:num w:numId="25">
    <w:abstractNumId w:val="8"/>
  </w:num>
  <w:num w:numId="26">
    <w:abstractNumId w:val="9"/>
  </w:num>
  <w:num w:numId="27">
    <w:abstractNumId w:val="14"/>
  </w:num>
  <w:num w:numId="28">
    <w:abstractNumId w:val="12"/>
  </w:num>
  <w:num w:numId="29">
    <w:abstractNumId w:val="11"/>
  </w:num>
  <w:num w:numId="30">
    <w:abstractNumId w:val="3"/>
  </w:num>
  <w:num w:numId="31">
    <w:abstractNumId w:val="28"/>
  </w:num>
  <w:num w:numId="32">
    <w:abstractNumId w:val="27"/>
  </w:num>
  <w:num w:numId="33">
    <w:abstractNumId w:val="40"/>
  </w:num>
  <w:num w:numId="34">
    <w:abstractNumId w:val="39"/>
  </w:num>
  <w:num w:numId="35">
    <w:abstractNumId w:val="35"/>
  </w:num>
  <w:num w:numId="36">
    <w:abstractNumId w:val="17"/>
  </w:num>
  <w:num w:numId="37">
    <w:abstractNumId w:val="42"/>
  </w:num>
  <w:num w:numId="38">
    <w:abstractNumId w:val="6"/>
  </w:num>
  <w:num w:numId="39">
    <w:abstractNumId w:val="23"/>
  </w:num>
  <w:num w:numId="40">
    <w:abstractNumId w:val="34"/>
  </w:num>
  <w:num w:numId="41">
    <w:abstractNumId w:val="7"/>
  </w:num>
  <w:num w:numId="42">
    <w:abstractNumId w:val="37"/>
  </w:num>
  <w:num w:numId="43">
    <w:abstractNumId w:val="22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D50C7"/>
    <w:rsid w:val="004F3412"/>
    <w:rsid w:val="00502F82"/>
    <w:rsid w:val="005219EA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A7104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86F3C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BB5D-B840-48B2-ADA2-6172B535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17</cp:revision>
  <dcterms:created xsi:type="dcterms:W3CDTF">2018-10-24T09:51:00Z</dcterms:created>
  <dcterms:modified xsi:type="dcterms:W3CDTF">2020-12-02T12:23:00Z</dcterms:modified>
</cp:coreProperties>
</file>