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44F" w:rsidRDefault="00AA24EC">
      <w:pPr>
        <w:spacing w:after="146" w:line="259" w:lineRule="auto"/>
        <w:ind w:right="180"/>
        <w:jc w:val="center"/>
      </w:pPr>
      <w:r>
        <w:rPr>
          <w:sz w:val="22"/>
        </w:rPr>
        <w:t xml:space="preserve">МИНИСТЕРСТВО НАУКИ И ВЫСШЕГО ОБРАЗОВАНИЯ РОССИЙСКОЙ ФЕДЕРАЦИИ </w:t>
      </w:r>
    </w:p>
    <w:p w:rsidR="0098044F" w:rsidRDefault="00AA24EC">
      <w:pPr>
        <w:spacing w:after="1" w:line="396" w:lineRule="auto"/>
        <w:ind w:left="3803" w:right="688" w:hanging="2358"/>
        <w:jc w:val="left"/>
      </w:pPr>
      <w:r>
        <w:rPr>
          <w:sz w:val="22"/>
        </w:rPr>
        <w:t xml:space="preserve">Федеральное государственное бюджетное образовательное учреждение  высшего образования </w:t>
      </w:r>
    </w:p>
    <w:p w:rsidR="0098044F" w:rsidRDefault="00AA24EC">
      <w:pPr>
        <w:spacing w:after="4" w:line="397" w:lineRule="auto"/>
        <w:ind w:left="2530" w:right="2583"/>
        <w:jc w:val="center"/>
      </w:pPr>
      <w:r>
        <w:rPr>
          <w:sz w:val="22"/>
        </w:rPr>
        <w:t xml:space="preserve">«Чеченский государственный университет  имени Ахмата Абдулхамидовича Кадырова» </w:t>
      </w:r>
    </w:p>
    <w:p w:rsidR="0098044F" w:rsidRDefault="00AA24EC">
      <w:pPr>
        <w:spacing w:after="103" w:line="259" w:lineRule="auto"/>
        <w:ind w:right="181"/>
        <w:jc w:val="center"/>
        <w:rPr>
          <w:sz w:val="22"/>
        </w:rPr>
      </w:pPr>
      <w:r>
        <w:rPr>
          <w:sz w:val="22"/>
        </w:rPr>
        <w:t xml:space="preserve">Кафедра философии </w:t>
      </w:r>
    </w:p>
    <w:p w:rsidR="00E94768" w:rsidRDefault="00E94768" w:rsidP="00E94768">
      <w:pPr>
        <w:spacing w:after="103" w:line="259" w:lineRule="auto"/>
        <w:ind w:left="0" w:right="181" w:firstLine="0"/>
        <w:rPr>
          <w:sz w:val="22"/>
        </w:rPr>
      </w:pPr>
    </w:p>
    <w:p w:rsidR="00E94768" w:rsidRDefault="00E94768">
      <w:pPr>
        <w:spacing w:after="103" w:line="259" w:lineRule="auto"/>
        <w:ind w:right="181"/>
        <w:jc w:val="center"/>
      </w:pPr>
      <w:r>
        <w:rPr>
          <w:sz w:val="22"/>
        </w:rPr>
        <w:t xml:space="preserve">    </w:t>
      </w:r>
    </w:p>
    <w:p w:rsidR="0098044F" w:rsidRDefault="00E94768" w:rsidP="00E94768">
      <w:pPr>
        <w:tabs>
          <w:tab w:val="left" w:pos="2115"/>
          <w:tab w:val="right" w:pos="9698"/>
        </w:tabs>
        <w:spacing w:after="103" w:line="259" w:lineRule="auto"/>
        <w:ind w:left="0" w:right="116" w:firstLine="0"/>
        <w:jc w:val="left"/>
      </w:pPr>
      <w:r>
        <w:rPr>
          <w:sz w:val="22"/>
        </w:rPr>
        <w:tab/>
      </w:r>
      <w:r>
        <w:rPr>
          <w:sz w:val="22"/>
        </w:rPr>
        <w:tab/>
        <w:t xml:space="preserve"> </w:t>
      </w:r>
      <w:r w:rsidR="00AA24EC">
        <w:rPr>
          <w:sz w:val="22"/>
        </w:rPr>
        <w:t xml:space="preserve"> </w:t>
      </w:r>
    </w:p>
    <w:p w:rsidR="0098044F" w:rsidRDefault="00AA24EC">
      <w:pPr>
        <w:spacing w:after="158" w:line="259" w:lineRule="auto"/>
        <w:ind w:left="0" w:right="111" w:firstLine="0"/>
        <w:jc w:val="center"/>
      </w:pPr>
      <w:r>
        <w:t xml:space="preserve"> </w:t>
      </w:r>
    </w:p>
    <w:p w:rsidR="0098044F" w:rsidRDefault="00AA24EC">
      <w:pPr>
        <w:spacing w:after="115" w:line="259" w:lineRule="auto"/>
        <w:jc w:val="center"/>
      </w:pPr>
      <w:r>
        <w:t xml:space="preserve">РАБОЧАЯ ПРОГРАММА ДИСЦИПЛИНЫ </w:t>
      </w:r>
    </w:p>
    <w:p w:rsidR="0098044F" w:rsidRDefault="00AA24EC">
      <w:pPr>
        <w:spacing w:after="164" w:line="259" w:lineRule="auto"/>
        <w:ind w:left="0" w:right="111" w:firstLine="0"/>
        <w:jc w:val="center"/>
      </w:pPr>
      <w:r>
        <w:t xml:space="preserve"> </w:t>
      </w:r>
    </w:p>
    <w:p w:rsidR="0098044F" w:rsidRDefault="00AA24EC">
      <w:pPr>
        <w:spacing w:after="115" w:line="259" w:lineRule="auto"/>
        <w:ind w:right="180"/>
        <w:jc w:val="center"/>
      </w:pPr>
      <w:r>
        <w:t xml:space="preserve">История и философия науки </w:t>
      </w:r>
    </w:p>
    <w:p w:rsidR="0098044F" w:rsidRDefault="00AA24EC">
      <w:pPr>
        <w:spacing w:after="154" w:line="259" w:lineRule="auto"/>
        <w:ind w:left="0" w:right="111" w:firstLine="0"/>
        <w:jc w:val="center"/>
      </w:pPr>
      <w:r>
        <w:rPr>
          <w:b/>
        </w:rPr>
        <w:t xml:space="preserve"> </w:t>
      </w:r>
    </w:p>
    <w:p w:rsidR="0098044F" w:rsidRDefault="00AA24EC">
      <w:pPr>
        <w:spacing w:after="115" w:line="259" w:lineRule="auto"/>
        <w:ind w:right="184"/>
        <w:jc w:val="center"/>
      </w:pPr>
      <w:r>
        <w:t xml:space="preserve">Программы подготовки научных и научно-педагогических кадров в аспирантуре </w:t>
      </w:r>
    </w:p>
    <w:p w:rsidR="0098044F" w:rsidRDefault="00AA24EC">
      <w:pPr>
        <w:spacing w:after="162" w:line="259" w:lineRule="auto"/>
        <w:ind w:left="0" w:right="111" w:firstLine="0"/>
        <w:jc w:val="center"/>
      </w:pPr>
      <w:r>
        <w:t xml:space="preserve"> </w:t>
      </w:r>
    </w:p>
    <w:p w:rsidR="0098044F" w:rsidRDefault="00D91410">
      <w:pPr>
        <w:spacing w:after="115" w:line="259" w:lineRule="auto"/>
        <w:ind w:right="182"/>
        <w:jc w:val="center"/>
      </w:pPr>
      <w:r>
        <w:t>Научная специальность 5.7.2</w:t>
      </w:r>
      <w:r w:rsidR="00AA24EC">
        <w:t xml:space="preserve">. </w:t>
      </w:r>
      <w:r>
        <w:t>История философии</w:t>
      </w:r>
      <w:r w:rsidR="00AA24EC">
        <w:t xml:space="preserve"> </w:t>
      </w:r>
    </w:p>
    <w:p w:rsidR="0098044F" w:rsidRDefault="00AA24EC">
      <w:pPr>
        <w:spacing w:after="143" w:line="259" w:lineRule="auto"/>
        <w:ind w:left="0" w:right="111" w:firstLine="0"/>
        <w:jc w:val="center"/>
      </w:pPr>
      <w:r>
        <w:t xml:space="preserve"> </w:t>
      </w:r>
    </w:p>
    <w:p w:rsidR="0098044F" w:rsidRDefault="00D91410">
      <w:pPr>
        <w:spacing w:after="115" w:line="259" w:lineRule="auto"/>
        <w:ind w:right="166"/>
        <w:jc w:val="center"/>
      </w:pPr>
      <w:r>
        <w:t>Год набора - 2026</w:t>
      </w:r>
    </w:p>
    <w:p w:rsidR="0098044F" w:rsidRDefault="00AA24EC">
      <w:pPr>
        <w:spacing w:after="158" w:line="259" w:lineRule="auto"/>
        <w:ind w:left="0" w:right="111" w:firstLine="0"/>
        <w:jc w:val="center"/>
      </w:pPr>
      <w:r>
        <w:t xml:space="preserve"> </w:t>
      </w:r>
      <w:bookmarkStart w:id="0" w:name="_GoBack"/>
      <w:bookmarkEnd w:id="0"/>
    </w:p>
    <w:p w:rsidR="0098044F" w:rsidRDefault="00AA24EC">
      <w:pPr>
        <w:spacing w:after="115" w:line="259" w:lineRule="auto"/>
        <w:ind w:right="176"/>
        <w:jc w:val="center"/>
      </w:pPr>
      <w:r>
        <w:t xml:space="preserve">Очная  </w:t>
      </w:r>
    </w:p>
    <w:p w:rsidR="0098044F" w:rsidRDefault="00AA24EC">
      <w:pPr>
        <w:spacing w:after="112" w:line="259" w:lineRule="auto"/>
        <w:ind w:left="0" w:right="111" w:firstLine="0"/>
        <w:jc w:val="center"/>
      </w:pPr>
      <w:r>
        <w:t xml:space="preserve"> </w:t>
      </w: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D91410" w:rsidRDefault="00D91410">
      <w:pPr>
        <w:spacing w:after="112" w:line="259" w:lineRule="auto"/>
        <w:ind w:left="0" w:right="111" w:firstLine="0"/>
        <w:jc w:val="center"/>
      </w:pPr>
    </w:p>
    <w:p w:rsidR="0098044F" w:rsidRDefault="00AA24EC">
      <w:pPr>
        <w:spacing w:after="112" w:line="259" w:lineRule="auto"/>
        <w:ind w:left="0" w:right="111" w:firstLine="0"/>
        <w:jc w:val="center"/>
      </w:pPr>
      <w:r>
        <w:t xml:space="preserve"> </w:t>
      </w:r>
    </w:p>
    <w:p w:rsidR="0098044F" w:rsidRDefault="00AA24EC" w:rsidP="00AA24EC">
      <w:pPr>
        <w:spacing w:after="118" w:line="259" w:lineRule="auto"/>
        <w:ind w:left="0" w:right="111" w:firstLine="0"/>
        <w:jc w:val="center"/>
      </w:pPr>
      <w:r>
        <w:t xml:space="preserve"> </w:t>
      </w:r>
    </w:p>
    <w:p w:rsidR="0098044F" w:rsidRDefault="00AA24EC">
      <w:pPr>
        <w:spacing w:after="115" w:line="259" w:lineRule="auto"/>
        <w:ind w:right="171"/>
        <w:jc w:val="center"/>
        <w:rPr>
          <w:i/>
        </w:rPr>
      </w:pPr>
      <w:r>
        <w:t xml:space="preserve">Грозный, </w:t>
      </w:r>
      <w:r w:rsidR="00D91410">
        <w:rPr>
          <w:i/>
        </w:rPr>
        <w:t>2026</w:t>
      </w:r>
    </w:p>
    <w:p w:rsidR="00E94768" w:rsidRDefault="00E94768">
      <w:pPr>
        <w:spacing w:after="115" w:line="259" w:lineRule="auto"/>
        <w:ind w:right="171"/>
        <w:jc w:val="center"/>
      </w:pPr>
    </w:p>
    <w:p w:rsidR="00D91410" w:rsidRDefault="00D91410">
      <w:pPr>
        <w:spacing w:after="115" w:line="259" w:lineRule="auto"/>
        <w:ind w:right="171"/>
        <w:jc w:val="center"/>
      </w:pPr>
    </w:p>
    <w:p w:rsidR="0098044F" w:rsidRDefault="00AA24EC">
      <w:pPr>
        <w:pStyle w:val="1"/>
        <w:spacing w:after="6" w:line="269" w:lineRule="auto"/>
        <w:ind w:left="951" w:hanging="245"/>
      </w:pPr>
      <w:r>
        <w:rPr>
          <w:b/>
        </w:rPr>
        <w:lastRenderedPageBreak/>
        <w:t xml:space="preserve">ЦЕЛЬ И ЗАДАЧИ ОСВОЕНИЯ </w:t>
      </w:r>
      <w:r>
        <w:t>ДИСЦИПЛИНЫ</w:t>
      </w:r>
      <w:r>
        <w:rPr>
          <w:b/>
        </w:rPr>
        <w:t xml:space="preserve"> </w:t>
      </w:r>
    </w:p>
    <w:p w:rsidR="0098044F" w:rsidRDefault="00AA24EC">
      <w:pPr>
        <w:ind w:left="716" w:right="157"/>
      </w:pPr>
      <w:r>
        <w:t xml:space="preserve">Целями освоения дисциплины «История и философия науки» являются: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получение знаний в философии через обращение к таким ее разделам, как философия и история науки;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формирование навыков и компетенций для успешной профессиональной </w:t>
      </w:r>
    </w:p>
    <w:p w:rsidR="0098044F" w:rsidRDefault="00AA24EC">
      <w:pPr>
        <w:ind w:right="157"/>
      </w:pPr>
      <w:r>
        <w:t xml:space="preserve">деятельности;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формирование комплексного представления о философии и истории науки через философскую рефлексию над наукой и научным познанием. </w:t>
      </w:r>
    </w:p>
    <w:p w:rsidR="0098044F" w:rsidRDefault="00AA24EC">
      <w:pPr>
        <w:ind w:left="716" w:right="157"/>
      </w:pPr>
      <w:r>
        <w:t xml:space="preserve">Задачи курса: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повышение компетентности в области философии научного исследования;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формирование исследовательских интересов аспиранта через изучение проблематики философии и истории науки;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усвоение аспирантами и соискателями идеи соотношения гуманитарного и естественнонаучного процесса познания окружающей действительности; </w:t>
      </w:r>
    </w:p>
    <w:p w:rsidR="0098044F" w:rsidRDefault="00AA24EC">
      <w:pPr>
        <w:numPr>
          <w:ilvl w:val="0"/>
          <w:numId w:val="1"/>
        </w:numPr>
        <w:ind w:right="157" w:firstLine="706"/>
      </w:pPr>
      <w:r>
        <w:t xml:space="preserve">подготовка аспиранта к сдаче кандидатского экзамена «История и философия науки». </w:t>
      </w:r>
    </w:p>
    <w:p w:rsidR="0098044F" w:rsidRDefault="00AA24EC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98044F" w:rsidRDefault="00AA24EC">
      <w:pPr>
        <w:pStyle w:val="1"/>
        <w:ind w:left="946" w:hanging="240"/>
      </w:pPr>
      <w:r>
        <w:t>МЕСТО</w:t>
      </w:r>
      <w:r>
        <w:rPr>
          <w:b/>
        </w:rPr>
        <w:t xml:space="preserve"> </w:t>
      </w:r>
      <w:r>
        <w:t>ДИСЦИПЛИНЫ</w:t>
      </w:r>
      <w:r>
        <w:rPr>
          <w:b/>
        </w:rPr>
        <w:t xml:space="preserve"> </w:t>
      </w:r>
      <w:r>
        <w:t>В</w:t>
      </w:r>
      <w:r>
        <w:rPr>
          <w:b/>
        </w:rPr>
        <w:t xml:space="preserve"> </w:t>
      </w:r>
      <w:r>
        <w:t>СТРУКТУРЕ</w:t>
      </w:r>
      <w:r>
        <w:rPr>
          <w:b/>
        </w:rPr>
        <w:t xml:space="preserve"> </w:t>
      </w:r>
      <w:r>
        <w:t>ОП</w:t>
      </w:r>
      <w:r>
        <w:rPr>
          <w:b/>
        </w:rPr>
        <w:t xml:space="preserve"> </w:t>
      </w:r>
    </w:p>
    <w:p w:rsidR="0098044F" w:rsidRDefault="00AA24EC">
      <w:pPr>
        <w:ind w:left="0" w:right="157" w:firstLine="706"/>
      </w:pPr>
      <w:r>
        <w:t xml:space="preserve">Дисциплина 2.1.1 «История и философия науки» относится ко 2 образовательному компоненту по направлению подготовки научных и научно-педагогических кадров в аспирантуре, научная специальность 5.1.3. Частно-правовые (цивилистические) науки. </w:t>
      </w:r>
    </w:p>
    <w:p w:rsidR="0098044F" w:rsidRDefault="00AA24EC">
      <w:pPr>
        <w:ind w:left="716" w:right="157"/>
      </w:pPr>
      <w:r>
        <w:t xml:space="preserve">Общая трудоемкость дисциплины составляет 4 з.е. (144 часа).  </w:t>
      </w:r>
    </w:p>
    <w:p w:rsidR="0098044F" w:rsidRDefault="00AA24EC">
      <w:pPr>
        <w:ind w:left="0" w:right="157" w:firstLine="711"/>
      </w:pPr>
      <w:r>
        <w:t xml:space="preserve">Для успешного освоения настоящей дисциплины обучающиеся должны освоить следующие дисциплины в рамках вузовского обучения: </w:t>
      </w:r>
    </w:p>
    <w:p w:rsidR="0098044F" w:rsidRDefault="00AA24EC">
      <w:pPr>
        <w:pStyle w:val="1"/>
        <w:numPr>
          <w:ilvl w:val="0"/>
          <w:numId w:val="0"/>
        </w:numPr>
        <w:spacing w:after="6" w:line="269" w:lineRule="auto"/>
        <w:ind w:left="721"/>
      </w:pPr>
      <w:r>
        <w:rPr>
          <w:b/>
        </w:rPr>
        <w:t xml:space="preserve">«Философия» (бакалавриат) </w:t>
      </w:r>
    </w:p>
    <w:p w:rsidR="0098044F" w:rsidRDefault="00AA24EC">
      <w:pPr>
        <w:ind w:left="0" w:right="157" w:firstLine="711"/>
      </w:pPr>
      <w:r>
        <w:rPr>
          <w:b/>
        </w:rPr>
        <w:t xml:space="preserve">Знать: </w:t>
      </w:r>
      <w:r>
        <w:t xml:space="preserve">основные исторические этапы развития философии; специальные методы философского анализа проблем. </w:t>
      </w:r>
    </w:p>
    <w:p w:rsidR="0098044F" w:rsidRDefault="00AA24EC">
      <w:pPr>
        <w:ind w:left="0" w:right="157" w:firstLine="711"/>
      </w:pPr>
      <w:r>
        <w:rPr>
          <w:b/>
        </w:rPr>
        <w:t xml:space="preserve">Уметь: </w:t>
      </w:r>
      <w:r>
        <w:t xml:space="preserve">анализировать задачу, выделяя ее базовые составляющие; определять интерпретировать и ранжировать информацию, требуемую для решения поставленной задачи. </w:t>
      </w:r>
    </w:p>
    <w:p w:rsidR="0098044F" w:rsidRDefault="00AA24EC">
      <w:pPr>
        <w:ind w:left="0" w:right="157" w:firstLine="711"/>
      </w:pPr>
      <w:r>
        <w:rPr>
          <w:b/>
        </w:rPr>
        <w:t xml:space="preserve">Владеть навыками: </w:t>
      </w:r>
      <w:r>
        <w:t>постановки, анализа и аргументированного обсуждения философских проблем и их роли в профессиональной деятельности; навыками и  приемами критического анализа сложившихся в истории философии концепций и подходов; осуществления поиска информации для решения поставленной задачи по различным типам запросов; при обработке информации отличать факты от мнений, интерпретаций, оценок, формировать собственные мнения и суждения, аргументировать свои выводы и точку зрения; рассматривать и предлагать возможные варианты решения поставленной задачи, оценивая их достоинства и недостатки.</w:t>
      </w:r>
      <w:r>
        <w:rPr>
          <w:b/>
        </w:rPr>
        <w:t xml:space="preserve">  </w:t>
      </w:r>
    </w:p>
    <w:p w:rsidR="0098044F" w:rsidRDefault="00AA24EC">
      <w:pPr>
        <w:pStyle w:val="1"/>
        <w:numPr>
          <w:ilvl w:val="0"/>
          <w:numId w:val="0"/>
        </w:numPr>
        <w:spacing w:after="6" w:line="269" w:lineRule="auto"/>
        <w:ind w:left="721"/>
      </w:pPr>
      <w:r>
        <w:rPr>
          <w:b/>
        </w:rPr>
        <w:t xml:space="preserve">«Философия права» (магистратура) </w:t>
      </w:r>
    </w:p>
    <w:p w:rsidR="0098044F" w:rsidRDefault="00AA24EC">
      <w:pPr>
        <w:ind w:left="0" w:right="482" w:firstLine="706"/>
      </w:pPr>
      <w:r>
        <w:rPr>
          <w:b/>
        </w:rPr>
        <w:t>Знать: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основные философско-правовые закономерности и философско-правовые категории, основания философско-правового осмысления правовой реальности, принципы профессионального мышления современного юриста, основы правовой культуры. </w:t>
      </w:r>
    </w:p>
    <w:p w:rsidR="0098044F" w:rsidRDefault="00AA24EC">
      <w:pPr>
        <w:ind w:left="0" w:right="157" w:firstLine="706"/>
      </w:pPr>
      <w:r>
        <w:rPr>
          <w:b/>
        </w:rPr>
        <w:t>Уметь: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дискутировать, отстаивать и выражать свои мысли; обосновывать свои аргументы на семинарских занятиях и диспутах. </w:t>
      </w:r>
    </w:p>
    <w:p w:rsidR="0098044F" w:rsidRDefault="00AA24EC">
      <w:pPr>
        <w:ind w:left="716" w:right="157"/>
      </w:pPr>
      <w:r>
        <w:rPr>
          <w:b/>
        </w:rPr>
        <w:t>Владеть: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философско-правовым анализом, приемами методологий правовой науки. </w:t>
      </w:r>
    </w:p>
    <w:p w:rsidR="0098044F" w:rsidRDefault="00AA24EC">
      <w:pPr>
        <w:ind w:left="0" w:right="157" w:firstLine="711"/>
      </w:pPr>
      <w:r>
        <w:t xml:space="preserve">Дисциплина «История и философия науки» также дает базовые знания для дальнейшей научно-исследовательской деятельности. </w:t>
      </w:r>
    </w:p>
    <w:p w:rsidR="0098044F" w:rsidRDefault="00AA24EC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lastRenderedPageBreak/>
        <w:t xml:space="preserve"> </w:t>
      </w:r>
    </w:p>
    <w:p w:rsidR="0098044F" w:rsidRDefault="00AA24EC">
      <w:pPr>
        <w:pStyle w:val="1"/>
        <w:ind w:left="951" w:hanging="245"/>
      </w:pPr>
      <w:r>
        <w:t>ПЛАНИРУЕМЫЕ</w:t>
      </w:r>
      <w:r>
        <w:rPr>
          <w:b/>
        </w:rPr>
        <w:t xml:space="preserve"> </w:t>
      </w:r>
      <w:r>
        <w:t>РЕЗУЛЬТАТЫ</w:t>
      </w:r>
      <w:r>
        <w:rPr>
          <w:b/>
        </w:rPr>
        <w:t xml:space="preserve"> </w:t>
      </w:r>
      <w:r>
        <w:t>ОБУЧЕНИЯ</w:t>
      </w:r>
      <w:r>
        <w:rPr>
          <w:b/>
        </w:rPr>
        <w:t xml:space="preserve"> </w:t>
      </w:r>
      <w:r>
        <w:t>ПО</w:t>
      </w:r>
      <w:r>
        <w:rPr>
          <w:b/>
        </w:rPr>
        <w:t xml:space="preserve"> </w:t>
      </w:r>
      <w:r>
        <w:t>ДИСЦИПЛИНЕ</w:t>
      </w:r>
      <w:r>
        <w:rPr>
          <w:b/>
        </w:rPr>
        <w:t xml:space="preserve"> </w:t>
      </w:r>
    </w:p>
    <w:p w:rsidR="0098044F" w:rsidRDefault="00AA24EC">
      <w:pPr>
        <w:ind w:left="0" w:right="157" w:firstLine="706"/>
      </w:pPr>
      <w:r>
        <w:t xml:space="preserve">Дисциплина «История и философия науки» направлена на формирование следующих знаний, умений и навыков: </w:t>
      </w:r>
    </w:p>
    <w:p w:rsidR="0098044F" w:rsidRDefault="00AA24E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0" w:right="0" w:firstLine="0"/>
        <w:jc w:val="left"/>
      </w:pPr>
      <w:r>
        <w:rPr>
          <w:b/>
          <w:sz w:val="20"/>
        </w:rPr>
        <w:t xml:space="preserve">Перечень планируемых результатов обучения по дисциплине  </w:t>
      </w:r>
    </w:p>
    <w:p w:rsidR="0098044F" w:rsidRDefault="00AA24E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0" w:right="0" w:firstLine="0"/>
        <w:jc w:val="left"/>
      </w:pPr>
      <w:r>
        <w:rPr>
          <w:b/>
          <w:sz w:val="20"/>
        </w:rPr>
        <w:t xml:space="preserve"> </w:t>
      </w:r>
    </w:p>
    <w:p w:rsidR="0098044F" w:rsidRDefault="00AA24E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" w:line="267" w:lineRule="auto"/>
        <w:ind w:left="105" w:right="-11"/>
      </w:pPr>
      <w:r>
        <w:rPr>
          <w:b/>
          <w:sz w:val="20"/>
        </w:rPr>
        <w:t xml:space="preserve">Знать: </w:t>
      </w:r>
      <w:r>
        <w:rPr>
          <w:sz w:val="20"/>
        </w:rPr>
        <w:t xml:space="preserve">основные направления, проблемы, теории и методы философии, содержание современных философских дискуссий по проблемам философии науки и методологии научного познания. </w:t>
      </w:r>
    </w:p>
    <w:p w:rsidR="0098044F" w:rsidRDefault="00AA24E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" w:line="267" w:lineRule="auto"/>
        <w:ind w:left="105" w:right="-11"/>
      </w:pPr>
      <w:r>
        <w:rPr>
          <w:b/>
          <w:sz w:val="20"/>
        </w:rPr>
        <w:t xml:space="preserve">Уметь: </w:t>
      </w:r>
      <w:r>
        <w:rPr>
          <w:sz w:val="20"/>
        </w:rPr>
        <w:t xml:space="preserve">формулировать и аргументировано отстаивать собственную позицию по различным проблемам философии; использовать положения и категории философии для оценивания и анализа различных социальных и научных тенденций, фактов и явлений. </w:t>
      </w:r>
    </w:p>
    <w:p w:rsidR="0098044F" w:rsidRDefault="00AA24E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" w:line="267" w:lineRule="auto"/>
        <w:ind w:left="105" w:right="-11"/>
      </w:pPr>
      <w:r>
        <w:rPr>
          <w:b/>
          <w:sz w:val="20"/>
        </w:rPr>
        <w:t xml:space="preserve">Владеть: </w:t>
      </w:r>
      <w:r>
        <w:rPr>
          <w:sz w:val="20"/>
        </w:rPr>
        <w:t xml:space="preserve">навыками восприятия и анализа текстов, имеющих философское содержание, приёмами ведения дискуссии и полемики, навыками публичной речи и письменного аргументированного изложения собственной точки зрения. </w:t>
      </w:r>
    </w:p>
    <w:p w:rsidR="0098044F" w:rsidRDefault="00AA24EC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98044F" w:rsidRDefault="00AA24EC">
      <w:pPr>
        <w:pStyle w:val="1"/>
        <w:ind w:left="230" w:hanging="245"/>
      </w:pPr>
      <w:r>
        <w:t>ОБЪЕМ</w:t>
      </w:r>
      <w:r>
        <w:rPr>
          <w:b/>
        </w:rPr>
        <w:t xml:space="preserve"> </w:t>
      </w:r>
      <w:r>
        <w:t>ДИСЦИПЛИНЫ</w:t>
      </w:r>
      <w:r>
        <w:rPr>
          <w:b/>
        </w:rPr>
        <w:t xml:space="preserve"> </w:t>
      </w:r>
      <w:r>
        <w:t>И</w:t>
      </w:r>
      <w:r>
        <w:rPr>
          <w:b/>
        </w:rPr>
        <w:t xml:space="preserve"> </w:t>
      </w:r>
      <w:r>
        <w:t>ВИДЫ</w:t>
      </w:r>
      <w:r>
        <w:rPr>
          <w:b/>
        </w:rPr>
        <w:t xml:space="preserve"> </w:t>
      </w:r>
      <w:r>
        <w:t>УЧЕБНОЙ</w:t>
      </w:r>
      <w:r>
        <w:rPr>
          <w:b/>
        </w:rPr>
        <w:t xml:space="preserve"> </w:t>
      </w:r>
      <w:r>
        <w:t>РАБОТЫ</w:t>
      </w:r>
      <w:r>
        <w:rPr>
          <w:b/>
        </w:rPr>
        <w:t xml:space="preserve"> </w:t>
      </w:r>
    </w:p>
    <w:p w:rsidR="0098044F" w:rsidRDefault="00AA24EC">
      <w:pPr>
        <w:tabs>
          <w:tab w:val="center" w:pos="3975"/>
        </w:tabs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 xml:space="preserve">Общая трудоемкость дисциплины составляет 4 ЗЕ (144 часа) </w:t>
      </w:r>
    </w:p>
    <w:tbl>
      <w:tblPr>
        <w:tblStyle w:val="TableGrid"/>
        <w:tblW w:w="9964" w:type="dxa"/>
        <w:tblInd w:w="-38" w:type="dxa"/>
        <w:tblCellMar>
          <w:top w:w="7" w:type="dxa"/>
          <w:right w:w="41" w:type="dxa"/>
        </w:tblCellMar>
        <w:tblLook w:val="04A0" w:firstRow="1" w:lastRow="0" w:firstColumn="1" w:lastColumn="0" w:noHBand="0" w:noVBand="1"/>
      </w:tblPr>
      <w:tblGrid>
        <w:gridCol w:w="6847"/>
        <w:gridCol w:w="3117"/>
      </w:tblGrid>
      <w:tr w:rsidR="0098044F">
        <w:trPr>
          <w:trHeight w:val="326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-34" w:right="0" w:firstLine="0"/>
            </w:pPr>
            <w:r>
              <w:rPr>
                <w:b/>
                <w:sz w:val="20"/>
              </w:rPr>
              <w:t xml:space="preserve">Количество академических часов </w:t>
            </w:r>
          </w:p>
        </w:tc>
      </w:tr>
      <w:tr w:rsidR="0098044F">
        <w:trPr>
          <w:trHeight w:val="327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0"/>
              </w:rPr>
              <w:t xml:space="preserve">очно </w:t>
            </w:r>
          </w:p>
        </w:tc>
      </w:tr>
      <w:tr w:rsidR="0098044F">
        <w:trPr>
          <w:trHeight w:val="562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4.1. </w:t>
            </w:r>
            <w:r>
              <w:rPr>
                <w:b/>
              </w:rPr>
              <w:tab/>
              <w:t xml:space="preserve">Объем </w:t>
            </w:r>
            <w:r>
              <w:rPr>
                <w:b/>
              </w:rPr>
              <w:tab/>
              <w:t xml:space="preserve">контактной </w:t>
            </w:r>
            <w:r>
              <w:rPr>
                <w:b/>
              </w:rPr>
              <w:tab/>
              <w:t xml:space="preserve">работы </w:t>
            </w:r>
            <w:r>
              <w:rPr>
                <w:b/>
              </w:rPr>
              <w:tab/>
              <w:t xml:space="preserve">обучающихся </w:t>
            </w:r>
            <w:r>
              <w:rPr>
                <w:b/>
              </w:rPr>
              <w:tab/>
              <w:t xml:space="preserve">с преподавателем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9" w:right="0" w:firstLine="0"/>
              <w:jc w:val="center"/>
            </w:pPr>
            <w:r>
              <w:rPr>
                <w:b/>
              </w:rPr>
              <w:t xml:space="preserve">36+108 </w:t>
            </w:r>
          </w:p>
        </w:tc>
      </w:tr>
      <w:tr w:rsidR="0098044F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4.1.1. аудиторная работа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4" w:right="0" w:firstLine="0"/>
              <w:jc w:val="center"/>
            </w:pPr>
            <w:r>
              <w:rPr>
                <w:b/>
              </w:rPr>
              <w:t xml:space="preserve">36 </w:t>
            </w:r>
          </w:p>
        </w:tc>
      </w:tr>
      <w:tr w:rsidR="0098044F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в том числе: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98044F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лекции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</w:tr>
      <w:tr w:rsidR="0098044F">
        <w:trPr>
          <w:trHeight w:val="562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практические занятия, семинары, в том числе практическая подготовка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4" w:right="0" w:firstLine="0"/>
              <w:jc w:val="center"/>
            </w:pPr>
            <w:r>
              <w:t xml:space="preserve">12 </w:t>
            </w:r>
          </w:p>
        </w:tc>
      </w:tr>
      <w:tr w:rsidR="0098044F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лабораторные занятия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98044F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4.1.2. внеаудиторная работа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91" w:right="0" w:firstLine="0"/>
              <w:jc w:val="center"/>
            </w:pPr>
            <w:r>
              <w:rPr>
                <w:b/>
              </w:rPr>
              <w:t xml:space="preserve">  </w:t>
            </w:r>
          </w:p>
        </w:tc>
      </w:tr>
      <w:tr w:rsidR="0098044F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в том числе: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98044F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индивидуальная работа обучающихся с преподавателем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98044F">
        <w:trPr>
          <w:trHeight w:val="284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курсовое проектирование/ работа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98044F">
        <w:trPr>
          <w:trHeight w:val="840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66" w:firstLine="0"/>
            </w:pPr>
            <w:r>
              <w:t xml:space="preserve"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4" w:right="0" w:firstLine="0"/>
              <w:jc w:val="center"/>
            </w:pPr>
            <w:r>
              <w:t xml:space="preserve"> </w:t>
            </w:r>
          </w:p>
        </w:tc>
      </w:tr>
      <w:tr w:rsidR="0098044F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</w:rPr>
              <w:t xml:space="preserve">4.2. Объем самостоятельной работы обучающихся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9" w:right="0" w:firstLine="0"/>
              <w:jc w:val="center"/>
            </w:pPr>
            <w:r>
              <w:t xml:space="preserve">72+9 </w:t>
            </w:r>
          </w:p>
        </w:tc>
      </w:tr>
      <w:tr w:rsidR="0098044F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в том числе часов, выделенных на подготовку к реферату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254" w:right="0" w:firstLine="0"/>
              <w:jc w:val="center"/>
            </w:pPr>
            <w:r>
              <w:t xml:space="preserve">   </w:t>
            </w:r>
          </w:p>
        </w:tc>
      </w:tr>
      <w:tr w:rsidR="0098044F">
        <w:trPr>
          <w:trHeight w:val="288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Сдача кандидатского экзамена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4" w:right="0" w:firstLine="0"/>
              <w:jc w:val="center"/>
            </w:pPr>
            <w:r>
              <w:t xml:space="preserve">27 </w:t>
            </w:r>
          </w:p>
        </w:tc>
      </w:tr>
      <w:tr w:rsidR="0098044F">
        <w:trPr>
          <w:trHeight w:val="283"/>
        </w:trPr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9" w:right="0" w:firstLine="0"/>
              <w:jc w:val="left"/>
            </w:pPr>
            <w:r>
              <w:t xml:space="preserve">Итого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9" w:right="0" w:firstLine="0"/>
              <w:jc w:val="center"/>
            </w:pPr>
            <w:r>
              <w:t xml:space="preserve">144 ч </w:t>
            </w:r>
          </w:p>
        </w:tc>
      </w:tr>
    </w:tbl>
    <w:p w:rsidR="0098044F" w:rsidRDefault="00AA24EC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98044F" w:rsidRDefault="00AA24EC">
      <w:pPr>
        <w:spacing w:after="0" w:line="259" w:lineRule="auto"/>
        <w:ind w:left="706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98044F" w:rsidRDefault="00AA24EC">
      <w:pPr>
        <w:pStyle w:val="1"/>
        <w:ind w:left="951" w:hanging="245"/>
      </w:pPr>
      <w:r>
        <w:t>СОДЕРЖАНИЕ</w:t>
      </w:r>
      <w:r>
        <w:rPr>
          <w:b/>
        </w:rPr>
        <w:t xml:space="preserve"> </w:t>
      </w:r>
      <w:r>
        <w:t>ДИСЦИПЛИНЫ</w:t>
      </w:r>
      <w:r>
        <w:rPr>
          <w:b/>
        </w:rPr>
        <w:t xml:space="preserve"> </w:t>
      </w: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701"/>
        </w:trPr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4" w:line="259" w:lineRule="auto"/>
              <w:ind w:left="5" w:right="0" w:firstLine="0"/>
              <w:jc w:val="left"/>
            </w:pPr>
            <w:r>
              <w:t xml:space="preserve">№ </w:t>
            </w:r>
          </w:p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п/п </w:t>
            </w:r>
          </w:p>
        </w:tc>
        <w:tc>
          <w:tcPr>
            <w:tcW w:w="4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902" w:firstLine="0"/>
              <w:jc w:val="left"/>
            </w:pPr>
            <w:r>
              <w:t xml:space="preserve">Наименование темы дисциплины (с кратким содержанием темы) </w:t>
            </w: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Общая трудоем кость </w:t>
            </w:r>
            <w:r>
              <w:tab/>
              <w:t xml:space="preserve">в акад. часах </w:t>
            </w:r>
          </w:p>
        </w:tc>
        <w:tc>
          <w:tcPr>
            <w:tcW w:w="3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</w:pPr>
            <w:r>
              <w:t xml:space="preserve">Трудоемкость по видам учебных занятий (в акад.часах) </w:t>
            </w:r>
          </w:p>
        </w:tc>
      </w:tr>
      <w:tr w:rsidR="0098044F">
        <w:trPr>
          <w:trHeight w:val="6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Лек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Лаб (пр. подгот.)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Пр/пр Подгот.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</w:pPr>
            <w:r>
              <w:t xml:space="preserve">СР </w:t>
            </w:r>
          </w:p>
        </w:tc>
      </w:tr>
      <w:tr w:rsidR="0098044F">
        <w:trPr>
          <w:trHeight w:val="55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«Общие проблемы философии науки»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98044F">
        <w:trPr>
          <w:trHeight w:val="30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5" w:right="0" w:firstLine="0"/>
            </w:pPr>
            <w:r>
              <w:rPr>
                <w:b/>
                <w:sz w:val="20"/>
              </w:rPr>
              <w:t xml:space="preserve">Вводная лекция. Предмет и основные концепции современной философии науки </w:t>
            </w:r>
          </w:p>
          <w:p w:rsidR="0098044F" w:rsidRDefault="00AA24EC">
            <w:pPr>
              <w:spacing w:after="1" w:line="275" w:lineRule="auto"/>
              <w:ind w:left="5" w:right="64" w:firstLine="0"/>
            </w:pPr>
            <w:r>
              <w:rPr>
                <w:color w:val="251708"/>
                <w:sz w:val="20"/>
              </w:rPr>
              <w:t>Три аспекта бытия науки: наука как генерация нового знания, как социальный институт, как особая сфера культуры.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74" w:lineRule="auto"/>
              <w:ind w:left="5" w:right="59" w:firstLine="0"/>
            </w:pPr>
            <w:r>
              <w:rPr>
                <w:color w:val="251708"/>
                <w:sz w:val="20"/>
              </w:rPr>
              <w:t>Логико-эпистемологический подход к исследованию науки. Позитивистская традиция в философии науки. Расширение поля философской проблематики в постпозитивистской философии науки</w:t>
            </w:r>
            <w:r>
              <w:rPr>
                <w:b/>
                <w:color w:val="251708"/>
                <w:sz w:val="20"/>
              </w:rPr>
              <w:t xml:space="preserve">. </w:t>
            </w:r>
            <w:r>
              <w:rPr>
                <w:color w:val="251708"/>
                <w:sz w:val="20"/>
              </w:rPr>
              <w:t xml:space="preserve">Концепции </w:t>
            </w:r>
          </w:p>
          <w:p w:rsidR="0098044F" w:rsidRDefault="00AA24EC">
            <w:pPr>
              <w:spacing w:after="14" w:line="259" w:lineRule="auto"/>
              <w:ind w:left="5" w:right="0" w:firstLine="0"/>
              <w:jc w:val="left"/>
            </w:pPr>
            <w:r>
              <w:rPr>
                <w:color w:val="251708"/>
                <w:sz w:val="20"/>
              </w:rPr>
              <w:t xml:space="preserve">К. Поппера, И. Лакатоса,   Т. Куна, П. Фейерабенда, </w:t>
            </w:r>
          </w:p>
          <w:p w:rsidR="0098044F" w:rsidRDefault="00AA24EC">
            <w:pPr>
              <w:spacing w:after="16" w:line="259" w:lineRule="auto"/>
              <w:ind w:left="5" w:right="0" w:firstLine="0"/>
              <w:jc w:val="left"/>
            </w:pPr>
            <w:r>
              <w:rPr>
                <w:color w:val="251708"/>
                <w:sz w:val="20"/>
              </w:rPr>
              <w:t>М. Полани.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0" w:firstLine="0"/>
            </w:pPr>
            <w:r>
              <w:rPr>
                <w:color w:val="251708"/>
                <w:sz w:val="20"/>
              </w:rPr>
              <w:t xml:space="preserve">Социологический и культурологический подходы к исследованию развитии науки. Проблема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8044F" w:rsidRDefault="0098044F">
      <w:pPr>
        <w:spacing w:after="0" w:line="259" w:lineRule="auto"/>
        <w:ind w:left="-1133" w:right="10947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7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6" w:lineRule="auto"/>
              <w:ind w:left="5" w:right="0" w:firstLine="0"/>
            </w:pPr>
            <w:r>
              <w:rPr>
                <w:color w:val="251708"/>
                <w:sz w:val="20"/>
              </w:rPr>
              <w:t>интернализма и экстернализма в понимании механизмов научной деятельности.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251708"/>
                <w:sz w:val="20"/>
              </w:rPr>
              <w:t>Концепции М. Вебера, А. Койре, Р. Мертона.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852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2.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5" w:right="0" w:firstLine="0"/>
            </w:pPr>
            <w:r>
              <w:rPr>
                <w:b/>
                <w:color w:val="251708"/>
                <w:sz w:val="20"/>
              </w:rPr>
              <w:t>Возникновение науки и основные стадии её исторической эволюции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75" w:lineRule="auto"/>
              <w:ind w:left="5" w:right="47" w:firstLine="0"/>
            </w:pPr>
            <w:r>
              <w:rPr>
                <w:color w:val="251708"/>
                <w:sz w:val="20"/>
              </w:rPr>
              <w:t>Преднаука и наука   в собственном   смысле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слова. Две стратегии порождения знаний: обобщение практического опыта и конструирование теоретических моделей, обеспечивающих выход за рамки наличных исторически сложившихся форм производства и обыденного опыта.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2" w:line="275" w:lineRule="auto"/>
              <w:ind w:left="5" w:right="48" w:firstLine="0"/>
            </w:pPr>
            <w:r>
              <w:rPr>
                <w:color w:val="251708"/>
                <w:sz w:val="20"/>
              </w:rPr>
              <w:t>Культура античного полиса и становление первых форм теоретической науки. Античная логика и математика. Развитие логических норм научного мышления и организаций науки в средневековых университетах. Роль христианской теологии в изменении созерцательной позиции ученого: человек творец с маленькой буквы; манипуляция с природными объектами – алхимия, астрология,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магия.   Западная   и восточная средневековая наука.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76" w:lineRule="auto"/>
              <w:ind w:left="5" w:right="47" w:firstLine="0"/>
            </w:pPr>
            <w:r>
              <w:rPr>
                <w:color w:val="251708"/>
                <w:sz w:val="20"/>
              </w:rPr>
              <w:t>Становление опытной науки в новоевропейской культуре.  Формирование  идеалов математизированного и опытного знания: оксфордская школа, Роджер Бэкон, Уильям Оккам. Предпосылки возникновения экспериментального метода и его соединения с математическим описанием природы. Г. Галилей, Френсис Бэкон, Р. Декарт. Мировоззренческая роль науки в новоевропейской культуре. Социокультурные предпосылки   возникновения экспериментального метода и его соединения с математическим описанием природы.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3" w:line="275" w:lineRule="auto"/>
              <w:ind w:left="5" w:right="44" w:firstLine="0"/>
            </w:pPr>
            <w:r>
              <w:rPr>
                <w:color w:val="251708"/>
                <w:sz w:val="20"/>
              </w:rPr>
              <w:t>Формирование науки как профессиональной деятельности. Возникновение дисциплинарно- организованной науки. Технологические применения науки. Формирование технических наук.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58" w:firstLine="0"/>
            </w:pPr>
            <w:r>
              <w:rPr>
                <w:color w:val="251708"/>
                <w:sz w:val="20"/>
              </w:rPr>
              <w:t>Становление социальных и гуманитарных наук. Мировоззренческие основания социально-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исторического исследования.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207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3.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Наука в культуре современной цивилизации </w:t>
            </w:r>
          </w:p>
          <w:p w:rsidR="0098044F" w:rsidRDefault="00AA24EC">
            <w:pPr>
              <w:spacing w:after="0" w:line="276" w:lineRule="auto"/>
              <w:ind w:left="5" w:right="53" w:firstLine="0"/>
            </w:pPr>
            <w:r>
              <w:rPr>
                <w:color w:val="251708"/>
                <w:sz w:val="20"/>
              </w:rPr>
              <w:t>Традиционалистский и техногенный типы цивилизационного развития и их базисные ценности. Ценность научной рациональности.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51" w:firstLine="0"/>
            </w:pPr>
            <w:r>
              <w:rPr>
                <w:color w:val="251708"/>
                <w:sz w:val="20"/>
              </w:rPr>
              <w:t>Наука и философия. Наука и искусство. Роль науки в современном образовании и формировании личности. Функции науки в жизни общества (наука как мировоззрение, как производительная и социальная сила).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32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4.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line="259" w:lineRule="auto"/>
              <w:ind w:left="5" w:right="0" w:firstLine="0"/>
              <w:jc w:val="left"/>
            </w:pPr>
            <w:r>
              <w:rPr>
                <w:b/>
                <w:color w:val="251708"/>
                <w:sz w:val="20"/>
              </w:rPr>
              <w:t>Наука как социальный институт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48" w:firstLine="0"/>
            </w:pPr>
            <w:r>
              <w:rPr>
                <w:color w:val="251708"/>
                <w:sz w:val="20"/>
              </w:rPr>
              <w:t>Различные подходы к определению социального института науки. Историческое развитие институциональных форм научной деятельности. Научные сообщества и их исторические типы (республика ученых 17 века; научные сообщества эпохи дисциплинарно организованной науки; формирование междисциплинарных сообществ науки XX столетия). Научные школы. Подготовка научных кадров. Историческое развитие способов трансляции научных знаний (от рукописных изданий до современного компьютера). Компьютеризация науки и ее социальные последствия. Наука и экономика.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8044F" w:rsidRDefault="0098044F">
      <w:pPr>
        <w:spacing w:after="0" w:line="259" w:lineRule="auto"/>
        <w:ind w:left="-1133" w:right="10947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3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7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404" w:firstLine="0"/>
            </w:pPr>
            <w:r>
              <w:rPr>
                <w:color w:val="251708"/>
                <w:sz w:val="20"/>
              </w:rPr>
              <w:t>Наука   и   власть.   Проблема   секретности   и закрытости научных исследований. Проблема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государственного регулирования науки.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944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5.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line="259" w:lineRule="auto"/>
              <w:ind w:left="5" w:right="0" w:firstLine="0"/>
              <w:jc w:val="left"/>
            </w:pPr>
            <w:r>
              <w:rPr>
                <w:b/>
                <w:color w:val="251708"/>
                <w:sz w:val="20"/>
              </w:rPr>
              <w:t>Структура научного знания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76" w:lineRule="auto"/>
              <w:ind w:left="5" w:right="67" w:firstLine="0"/>
            </w:pPr>
            <w:r>
              <w:rPr>
                <w:color w:val="251708"/>
                <w:sz w:val="20"/>
              </w:rPr>
              <w:t>Научное знание как сложная развивающаяся система. Многообразие типов научного знания. Эмпирический и теоретический уровни, критерии их различения. Особенности эмпирического и теоретического языка науки.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1" w:line="275" w:lineRule="auto"/>
              <w:ind w:left="5" w:right="64" w:firstLine="0"/>
            </w:pPr>
            <w:r>
              <w:rPr>
                <w:i/>
                <w:color w:val="251708"/>
                <w:sz w:val="20"/>
              </w:rPr>
              <w:t xml:space="preserve">Структура эмпирического знания. </w:t>
            </w:r>
            <w:r>
              <w:rPr>
                <w:color w:val="251708"/>
                <w:sz w:val="20"/>
              </w:rPr>
              <w:t xml:space="preserve">Эксперимент и наблюдение. Случайные и систематические наблюдения. Применение естественных объектов в функции приборов в систематическом наблюдении. Данные наблюдения как тип эмпирического знания. Эмпирические зависимости и эмпирические факты. Процедуры формирования факта. Проблема теоретической нагруженности факта. </w:t>
            </w:r>
            <w:r>
              <w:rPr>
                <w:i/>
                <w:color w:val="251708"/>
                <w:sz w:val="20"/>
              </w:rPr>
              <w:t xml:space="preserve">Структуры теоретического знания. </w:t>
            </w:r>
            <w:r>
              <w:rPr>
                <w:color w:val="251708"/>
                <w:sz w:val="20"/>
              </w:rPr>
              <w:t>Первичные теоретические модели и законы. Развитая теория. Теоретические модели как элемент внутренней организации теории. Ограниченность гипотетико-дедуктивной концепции теоретических знаний. Роль конструктивных методов в дедуктивном развертывании теории. Развертывание теории как процесса решения задач. Парадигмальные образцы решения задач в составе теории. Проблемы генезиса образцов. Математизация теоретического знания. Виды интерпретации математического аппарата теории.</w:t>
            </w:r>
            <w:r>
              <w:rPr>
                <w:sz w:val="20"/>
              </w:rPr>
              <w:t xml:space="preserve"> </w:t>
            </w:r>
            <w:r>
              <w:rPr>
                <w:i/>
                <w:color w:val="251708"/>
                <w:sz w:val="20"/>
              </w:rPr>
              <w:t xml:space="preserve">Основания науки. </w:t>
            </w:r>
            <w:r>
              <w:rPr>
                <w:color w:val="251708"/>
                <w:sz w:val="20"/>
              </w:rPr>
              <w:t>Структура оснований. Идеалы и нормы исследования и их социокультурная размерность. Система идеалов и норм как схема метода деятельности. Научная картина мира. Исторические формы научной картины мира. Функции научной картины мира (картина мира как онтология, как форма систематизации знания, как исследовательская программа).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76" w:lineRule="auto"/>
              <w:ind w:left="5" w:right="68" w:firstLine="0"/>
            </w:pPr>
            <w:r>
              <w:rPr>
                <w:color w:val="251708"/>
                <w:sz w:val="20"/>
              </w:rPr>
              <w:t>Операциональные основания научной картины мира. Отношение онтологических постулатов науки к мировоззренческим доминантам культуры.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75" w:firstLine="0"/>
            </w:pPr>
            <w:r>
              <w:rPr>
                <w:color w:val="251708"/>
                <w:sz w:val="20"/>
              </w:rPr>
              <w:t>Философские основания науки. Роль философских идей и принципов в обосновании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научного знания. Философские идеи как эвристика    научного    поиска.    Философское обоснование как условие включения научных знаний в культуру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437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6.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8" w:lineRule="auto"/>
              <w:ind w:left="5" w:right="83" w:firstLine="0"/>
            </w:pPr>
            <w:r>
              <w:rPr>
                <w:b/>
                <w:color w:val="251708"/>
                <w:sz w:val="20"/>
              </w:rPr>
              <w:t>Динамика науки как процесс порождения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251708"/>
                <w:sz w:val="20"/>
              </w:rPr>
              <w:t>нового знания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76" w:lineRule="auto"/>
              <w:ind w:left="5" w:right="68" w:firstLine="0"/>
            </w:pPr>
            <w:r>
              <w:rPr>
                <w:color w:val="251708"/>
                <w:sz w:val="20"/>
              </w:rPr>
              <w:t>Историческая изменчивость механизмов порождения научного знания. Взаимодействие оснований науки и опыта как начальный этап становления новой дисциплины. Проблема классификации. Обратное воздействие эмпирических фактов на основания науки.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76" w:lineRule="auto"/>
              <w:ind w:left="5" w:right="72" w:firstLine="0"/>
            </w:pPr>
            <w:r>
              <w:rPr>
                <w:color w:val="251708"/>
                <w:sz w:val="20"/>
              </w:rPr>
              <w:t>Формирование первичных теоретических моделей и законов. 'Роль аналогий в теоретическом поиске. Процедуры обоснования теоретических знаний. Взаимосвязь логики открытия и логики обоснования. Механизмы развития научных понятий.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2" w:line="273" w:lineRule="auto"/>
              <w:ind w:left="5" w:right="70" w:firstLine="0"/>
            </w:pPr>
            <w:r>
              <w:rPr>
                <w:color w:val="251708"/>
                <w:sz w:val="20"/>
              </w:rPr>
              <w:t>Становление развитой научной теории. Классический и неклассический варианты формирования теории. Генезис образцов решения задач.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0" w:firstLine="0"/>
            </w:pPr>
            <w:r>
              <w:rPr>
                <w:color w:val="251708"/>
                <w:sz w:val="20"/>
              </w:rPr>
              <w:t xml:space="preserve">Проблемные ситуации в науке. Перерастание частных задач в проблемы. Развитие оснований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13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8044F" w:rsidRDefault="0098044F">
      <w:pPr>
        <w:spacing w:after="0" w:line="259" w:lineRule="auto"/>
        <w:ind w:left="-1133" w:right="10947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left w:w="106" w:type="dxa"/>
          <w:right w:w="9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7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6" w:line="259" w:lineRule="auto"/>
              <w:ind w:left="5" w:right="0" w:firstLine="0"/>
              <w:jc w:val="left"/>
            </w:pPr>
            <w:r>
              <w:rPr>
                <w:color w:val="251708"/>
                <w:sz w:val="20"/>
              </w:rPr>
              <w:t>науки под влиянием новых теорий.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0" w:firstLine="0"/>
            </w:pPr>
            <w:r>
              <w:rPr>
                <w:color w:val="251708"/>
                <w:sz w:val="20"/>
              </w:rPr>
              <w:t>Проблема включения новых теоретических представлений в культуру.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576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7.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" w:line="273" w:lineRule="auto"/>
              <w:ind w:left="5" w:right="91" w:firstLine="0"/>
            </w:pPr>
            <w:r>
              <w:rPr>
                <w:b/>
                <w:color w:val="251708"/>
                <w:sz w:val="20"/>
              </w:rPr>
              <w:t>Научные традиции и научные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251708"/>
                <w:sz w:val="20"/>
              </w:rPr>
              <w:t xml:space="preserve">революции. Типы научной рациональности </w:t>
            </w:r>
            <w:r>
              <w:rPr>
                <w:color w:val="251708"/>
                <w:sz w:val="20"/>
              </w:rPr>
              <w:t>Взаимодействие традиций и возникновение нового знания. Научные революции как перестройка оснований науки. Проблемы типологии научных революций. Внутридисциплинарные механизмы научных революций. Междисциплинарные взаимодействия и "парадигмальные прививки" как фактор революционных преобразований в науке. Социокультурные предпосылки глобальных научных революций. Перестройка оснований науки и изменение смыслов мировоззренческих универсалий культуры. Прогностическая роль философского знания. Философия как генерация категориальных структур, необ ходимых для освоения новых типов системных объектов.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2" w:line="275" w:lineRule="auto"/>
              <w:ind w:left="5" w:right="0" w:firstLine="0"/>
            </w:pPr>
            <w:r>
              <w:rPr>
                <w:color w:val="251708"/>
                <w:sz w:val="20"/>
              </w:rPr>
              <w:t>Научные революции как точки бифуркации в развитии знания. Нелинейность роста знаний.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96" w:firstLine="0"/>
            </w:pPr>
            <w:r>
              <w:rPr>
                <w:color w:val="251708"/>
                <w:sz w:val="20"/>
              </w:rPr>
              <w:t>Селективная роль культурных традиций в выборе стратегий научного развития. Проблема потенциально возможных историй науки.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Глобальные революции и типы научной рациональности. Историческая смена типов научной рациональности: классическая, неклассическая, постнеклассическая наука.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806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8.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5" w:right="723" w:firstLine="0"/>
            </w:pPr>
            <w:r>
              <w:rPr>
                <w:b/>
                <w:color w:val="251708"/>
                <w:sz w:val="20"/>
              </w:rPr>
              <w:t>Особенности современного этапа развития науки. Перспективы научно-технического прогресса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17" w:line="259" w:lineRule="auto"/>
              <w:ind w:left="5" w:right="0" w:firstLine="0"/>
              <w:jc w:val="left"/>
            </w:pPr>
            <w:r>
              <w:rPr>
                <w:color w:val="251708"/>
                <w:sz w:val="20"/>
              </w:rPr>
              <w:t>Главные характеристики современной,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2" w:line="275" w:lineRule="auto"/>
              <w:ind w:left="5" w:right="91" w:firstLine="0"/>
            </w:pPr>
            <w:r>
              <w:rPr>
                <w:color w:val="251708"/>
                <w:sz w:val="20"/>
              </w:rPr>
              <w:t>постнеклассической науки. Современные процессы дифференциации и интеграции наук. Связь дисциплинарных и проблемно- ориентированных исследований. Освоение саморазвивающихся "синергетических" систем и новые стратегии научного поиска. Роль нелинейной динамики и синергетики в развитии современных представлений об исторически развивающихся системах. Глобальный эволюционизм как синтез эволюционного и системного подходов. Глобальный эволюционизм и современная научная картина мира. Сближение идеалов естественнонаучного и социально- гуманитарного познания. Осмысление связей социальных и внутринаучных ценностей как условие современного развития науки. Включение социальных ценностей в процесс выбора стратегий исследовательской деятельности. Расширение этоса науки. Новые этические проблемы науки в конце XX столетия. Проблема гуманитарного контроля в науке и высоких технологиях. Экологическая и социальногуманитарная экспертиза научно- технических проектов. Кризис идеала ценностно-нейтрального исследования и проблема идеалогизированной  науки. Экологическая этика и ее философские основания. Философия русского космизма и учение В.И. Вернадского о биосфере, техносфере и ноосфере. Проблемы экологической этики в современной западной философии (Б. Калликот, О. Леопольд, Р. Аттфильд).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0" w:firstLine="0"/>
            </w:pPr>
            <w:r>
              <w:rPr>
                <w:color w:val="251708"/>
                <w:sz w:val="20"/>
              </w:rPr>
              <w:t xml:space="preserve">Постнеклассическая наука и изменение мировоззренческих установок техногенной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16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8044F" w:rsidRDefault="0098044F">
      <w:pPr>
        <w:spacing w:after="0" w:line="259" w:lineRule="auto"/>
        <w:ind w:left="-1133" w:right="10947" w:firstLine="0"/>
        <w:jc w:val="left"/>
      </w:pPr>
    </w:p>
    <w:tbl>
      <w:tblPr>
        <w:tblStyle w:val="TableGrid"/>
        <w:tblW w:w="9921" w:type="dxa"/>
        <w:tblInd w:w="5" w:type="dxa"/>
        <w:tblCellMar>
          <w:top w:w="3" w:type="dxa"/>
          <w:left w:w="106" w:type="dxa"/>
          <w:right w:w="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139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97" w:firstLine="0"/>
            </w:pPr>
            <w:r>
              <w:rPr>
                <w:color w:val="251708"/>
                <w:sz w:val="20"/>
              </w:rPr>
              <w:t>цивилизации. Сциентизм и антисциентизм. Наука и паранаука. Поиск нового типа цивилизационного развития и новые функции науки в культуре. Научная рациональность и проблема диалога культур. Роль науки в преодолении современных глобальных кризисов.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47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</w:pPr>
            <w:r>
              <w:rPr>
                <w:b/>
                <w:sz w:val="20"/>
              </w:rPr>
              <w:t>«Философские проблемы социально- гуманитарных наук»</w:t>
            </w:r>
            <w:r>
              <w:rPr>
                <w:b/>
                <w:color w:val="251708"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</w:tr>
      <w:tr w:rsidR="0098044F">
        <w:trPr>
          <w:trHeight w:val="485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9.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Общетеоретические подходы </w:t>
            </w:r>
          </w:p>
          <w:p w:rsidR="0098044F" w:rsidRDefault="00AA24EC">
            <w:pPr>
              <w:spacing w:after="1" w:line="275" w:lineRule="auto"/>
              <w:ind w:left="5" w:right="94" w:firstLine="0"/>
            </w:pPr>
            <w:r>
              <w:rPr>
                <w:color w:val="251708"/>
                <w:sz w:val="20"/>
              </w:rPr>
              <w:t>Философия как интегральная форма научных знаний, в том числе и знаний об обществе, культуре, истории и человеке (Платон, Аристотель, Кант, Гегель, Гоббс, Локк и др.). Донаучные, ненаучные и вненаучные знания об обществе, культуре, истории и человеке. Формирование научных дисциплин социально- гуманитарного цикла: эмпирические сведения и историко-логические реконструкции.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98" w:firstLine="0"/>
            </w:pPr>
            <w:r>
              <w:rPr>
                <w:color w:val="251708"/>
                <w:sz w:val="20"/>
              </w:rPr>
              <w:t>Социокультурная обусловленность дисциплинарной структуры научного знания: социология, экономика, политология, наука о культуре как отражение в познании относительной самостоятельности отдельных сфер общества. Зависимость СГН от социального контекста: классическая, неклассическая и постнеклассическая наука. СГН как феномен, зародившийся на Западе, его общечеловеческое значение. Российский контекст применения социального знания и смены его парадигм.</w:t>
            </w: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369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10.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5" w:lineRule="auto"/>
              <w:ind w:left="5" w:right="0" w:firstLine="0"/>
            </w:pPr>
            <w:r>
              <w:rPr>
                <w:b/>
                <w:color w:val="251708"/>
                <w:sz w:val="20"/>
              </w:rPr>
              <w:t xml:space="preserve">Специфика объекта и предмета социальногуманитарного познания </w:t>
            </w:r>
          </w:p>
          <w:p w:rsidR="0098044F" w:rsidRDefault="00AA24EC">
            <w:pPr>
              <w:spacing w:after="0" w:line="259" w:lineRule="auto"/>
              <w:ind w:left="5" w:right="103" w:firstLine="0"/>
            </w:pPr>
            <w:r>
              <w:rPr>
                <w:color w:val="251708"/>
                <w:sz w:val="20"/>
              </w:rPr>
              <w:t>Сходства и отличия наук о природе и наук об обществе: современные трактовки проблемы. Особенности общества и человека, его коммуникаций и духовной жизни как объектов познания: многообразие, неповторяемость, уникальность, случайность, изменчивость. Конвергенция естественнонаучного и социальногуманитарного знания в неклассической науке, эволюция и механизмы взаимодействия.  Гуманизация и гуманитаризация современного естествознания. Возможность применения математики и компьютерного моделирования в СГН. Научная картина мира в социально-гуманитарных науках.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32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11.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5" w:right="492" w:firstLine="0"/>
              <w:jc w:val="left"/>
            </w:pPr>
            <w:r>
              <w:rPr>
                <w:b/>
                <w:color w:val="251708"/>
                <w:sz w:val="20"/>
              </w:rPr>
              <w:t>Субъект социально-гуманитарного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251708"/>
                <w:sz w:val="20"/>
              </w:rPr>
              <w:t>познания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101" w:firstLine="0"/>
            </w:pPr>
            <w:r>
              <w:rPr>
                <w:color w:val="251708"/>
                <w:sz w:val="20"/>
              </w:rPr>
              <w:t>Индивидуальный субъект, его форма существования. Включенность сознания субъекта, его системы ценностей и интересов в объект исследования СГН. Личностное неявное знание субъекта. Индивидуальное и коллективное бессознательное в гуманитарном познании. Коллективный субъект, его формы существования. Научное сообщество как субъект познания. Коммуникативная рациональность. Роль традиций, ценностей, образцов интерпретации и «предрассудков» (Гадамер) в межсубъектном понимании и смыслополагании.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7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12.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80" w:lineRule="auto"/>
              <w:ind w:left="5" w:right="0" w:firstLine="0"/>
            </w:pPr>
            <w:r>
              <w:rPr>
                <w:b/>
                <w:color w:val="251708"/>
                <w:sz w:val="20"/>
              </w:rPr>
              <w:t>Природа ценностей и их роль в социально- гуманитарном познании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color w:val="251708"/>
                <w:sz w:val="20"/>
              </w:rPr>
              <w:t>И. Кант: диалектика теоретического 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8044F" w:rsidRDefault="0098044F">
      <w:pPr>
        <w:spacing w:after="0" w:line="259" w:lineRule="auto"/>
        <w:ind w:left="-1133" w:right="10947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right w:w="3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346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6" w:lineRule="auto"/>
              <w:ind w:left="110" w:right="99" w:firstLine="0"/>
            </w:pPr>
            <w:r>
              <w:rPr>
                <w:color w:val="251708"/>
                <w:sz w:val="20"/>
              </w:rPr>
              <w:t>практического (нравственного) разума. Методологические функции «предпосылочного знания» и регулятивных принципов в науке. Явные и неявные ценностные предпосылки как следствия коммуникативности СГН. Оценочные суждения в науке и необходимость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110" w:right="101" w:firstLine="0"/>
            </w:pPr>
            <w:r>
              <w:rPr>
                <w:color w:val="251708"/>
                <w:sz w:val="20"/>
              </w:rPr>
              <w:t>«ценностной нейтральности» в социальном исследовании. Принципы «логики социальных наук» К. Поппера. Роль научной картины мира, стиля научного познания, философских категорий и принципов, представлений здравого смысла в исследовательском процессе социальногуманитарных наук. Вненаучные критерии: принципы красоты и простоты в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социально-гуманитарном познании.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30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13.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8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 xml:space="preserve">Жизнь как категория наук об обществе и культуре </w:t>
            </w:r>
          </w:p>
          <w:p w:rsidR="0098044F" w:rsidRDefault="00AA24EC">
            <w:pPr>
              <w:spacing w:after="0" w:line="259" w:lineRule="auto"/>
              <w:ind w:left="110" w:right="106" w:firstLine="0"/>
            </w:pPr>
            <w:r>
              <w:rPr>
                <w:sz w:val="20"/>
              </w:rPr>
              <w:t>Понимание жизни за пределами ее биологических смыслов. Социокультурное и гуманитарное содержание понятия жизни (А. Бергсон, В. Дильтей, философская антропология). Ограниченность применения естественнонаучных методов, причинных схем. Познание и «переживание» жизни — основное содержание художественных произведений. История — одна из форм проявления жизни, объективация жизни во времени, никогда не завершаемое целое (Г. Зиммель, О. Шпенглер, Э. Гуссерль и др.</w:t>
            </w: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277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14.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110" w:right="0" w:firstLine="0"/>
            </w:pPr>
            <w:r>
              <w:rPr>
                <w:b/>
                <w:color w:val="251708"/>
                <w:sz w:val="20"/>
              </w:rPr>
              <w:t>Время, пространство, хронотоп в социальном и гуманитарном знании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1" w:line="276" w:lineRule="auto"/>
              <w:ind w:left="110" w:right="101" w:firstLine="0"/>
            </w:pPr>
            <w:r>
              <w:rPr>
                <w:sz w:val="20"/>
              </w:rPr>
              <w:t xml:space="preserve">Различие времени как параметра физических событий и времени как общего условия и меры становления человеческого бытия, осуществления жизни. Объективное и субъективное время. Социальное и культурно- историческое время. Переосмысление категорий пространства и времени в гуманитарном контексте (М.М. Бахтин). Введение понятия хронотопа как конкретного единства  пространственно-временных характеристик. </w:t>
            </w:r>
          </w:p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Особенности «художественного хронотопа».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32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15.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8" w:lineRule="auto"/>
              <w:ind w:left="110" w:right="0" w:firstLine="0"/>
              <w:jc w:val="left"/>
            </w:pPr>
            <w:r>
              <w:rPr>
                <w:b/>
                <w:sz w:val="20"/>
              </w:rPr>
              <w:t xml:space="preserve">Коммуникативность в науках об обществе и культуре </w:t>
            </w:r>
          </w:p>
          <w:p w:rsidR="0098044F" w:rsidRDefault="00AA24EC">
            <w:pPr>
              <w:spacing w:after="17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Рождение знания в процессе взаимодействия </w:t>
            </w:r>
          </w:p>
          <w:p w:rsidR="0098044F" w:rsidRDefault="00AA24EC">
            <w:pPr>
              <w:tabs>
                <w:tab w:val="center" w:pos="981"/>
                <w:tab w:val="center" w:pos="4123"/>
              </w:tabs>
              <w:spacing w:after="21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«коммуницирующих </w:t>
            </w:r>
            <w:r>
              <w:rPr>
                <w:sz w:val="20"/>
              </w:rPr>
              <w:tab/>
              <w:t xml:space="preserve">индивидов». </w:t>
            </w:r>
          </w:p>
          <w:p w:rsidR="0098044F" w:rsidRDefault="00AA24EC">
            <w:pPr>
              <w:spacing w:after="0" w:line="259" w:lineRule="auto"/>
              <w:ind w:left="110" w:right="101" w:firstLine="0"/>
            </w:pPr>
            <w:r>
              <w:rPr>
                <w:sz w:val="20"/>
              </w:rPr>
              <w:t>Коммуникативность (общение ученых) как условие создания нового социально- гуманитарного знания и выражение социокультурной природы научного познания. Научные конвенции (соглашения, договоренности) как необходимость и следствие коммуникативной природы познания. Моральная ответственность ученого за введение конвенций. Индоктринация - внедрение,   распространение    и  «внушение» какой-либо доктрины как одно из следствий коммуникативности науки.</w:t>
            </w:r>
            <w:r>
              <w:rPr>
                <w:b/>
                <w:color w:val="251708"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192" w:line="259" w:lineRule="auto"/>
              <w:ind w:left="110" w:right="0" w:firstLine="0"/>
              <w:jc w:val="left"/>
            </w:pPr>
            <w:r>
              <w:t xml:space="preserve"> </w:t>
            </w:r>
          </w:p>
          <w:p w:rsidR="0098044F" w:rsidRDefault="00AA24EC">
            <w:pPr>
              <w:spacing w:after="0" w:line="259" w:lineRule="auto"/>
              <w:ind w:left="-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207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lastRenderedPageBreak/>
              <w:t xml:space="preserve">16.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110" w:right="0" w:firstLine="0"/>
            </w:pPr>
            <w:r>
              <w:rPr>
                <w:b/>
                <w:sz w:val="20"/>
              </w:rPr>
              <w:t xml:space="preserve">Проблема истинности и рациональности в социально-гуманитарных науках </w:t>
            </w:r>
          </w:p>
          <w:p w:rsidR="0098044F" w:rsidRDefault="00AA24EC">
            <w:pPr>
              <w:spacing w:after="0" w:line="259" w:lineRule="auto"/>
              <w:ind w:left="110" w:right="105" w:firstLine="0"/>
            </w:pPr>
            <w:r>
              <w:rPr>
                <w:sz w:val="20"/>
              </w:rPr>
              <w:t xml:space="preserve">Рациональное, объективное, истинное в СГН. Классическая и неклассическая концепции истины в СГН. Экзистенциальная истина, истина и правда. Проблема истины в свете практического применения СГН. Плюрализм и социологическое требование отсутствия монополии на истину. Релятивизм, психологизм, историзм в СГН и проблема истины.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8044F" w:rsidRDefault="0098044F">
      <w:pPr>
        <w:spacing w:after="0" w:line="259" w:lineRule="auto"/>
        <w:ind w:left="-1133" w:right="10947" w:firstLine="0"/>
        <w:jc w:val="left"/>
      </w:pPr>
    </w:p>
    <w:tbl>
      <w:tblPr>
        <w:tblStyle w:val="TableGrid"/>
        <w:tblW w:w="9921" w:type="dxa"/>
        <w:tblInd w:w="5" w:type="dxa"/>
        <w:tblCellMar>
          <w:top w:w="7" w:type="dxa"/>
          <w:right w:w="6" w:type="dxa"/>
        </w:tblCellMar>
        <w:tblLook w:val="04A0" w:firstRow="1" w:lastRow="0" w:firstColumn="1" w:lastColumn="0" w:noHBand="0" w:noVBand="1"/>
      </w:tblPr>
      <w:tblGrid>
        <w:gridCol w:w="653"/>
        <w:gridCol w:w="4730"/>
        <w:gridCol w:w="1138"/>
        <w:gridCol w:w="706"/>
        <w:gridCol w:w="1109"/>
        <w:gridCol w:w="1018"/>
        <w:gridCol w:w="567"/>
      </w:tblGrid>
      <w:tr w:rsidR="0098044F">
        <w:trPr>
          <w:trHeight w:val="530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17.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9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Объяснение, понимание, интерпретация в </w:t>
            </w:r>
          </w:p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социальных и гуманитарных науках </w:t>
            </w:r>
          </w:p>
          <w:p w:rsidR="0098044F" w:rsidRDefault="00AA24EC">
            <w:pPr>
              <w:spacing w:after="0" w:line="259" w:lineRule="auto"/>
              <w:ind w:left="5" w:right="48" w:firstLine="0"/>
            </w:pPr>
            <w:r>
              <w:rPr>
                <w:sz w:val="20"/>
              </w:rPr>
              <w:t>Объяснение и понимание как следствие коммуникативности науки. Природа и типы объяснений. Объяснение - функция теории. Понимание в гуманитарных науках, необходимость обращения к герменевтике как "органоне наук о духе" (В. Дильтей, Г.-Г. Гадамер). Специфика понимания: не может быть репрезентировано формулами логических операций, требует обращения к целостному человеку, его жизнедеятельности, опыту, языку и истории. Герменевтика – наука о понимании и интерпретации текста. Текст как особая реальность и «единица» методологического и семантического анализа социально- гуманитарного знания. Язык, «языковые игры», языковая картина мира. Интерпретация как придание смыслов, значений высказываниям, текстам, явлениям и событиям - общенаучный метод и базовая операция социально- гуманитарного познания.  Проблема «исторической дистанции», «временного отстояния» (Гадамер) в    интерпретации и понимании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4845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18.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9" w:lineRule="auto"/>
              <w:ind w:left="5" w:right="0" w:firstLine="0"/>
            </w:pPr>
            <w:r>
              <w:rPr>
                <w:b/>
                <w:sz w:val="20"/>
              </w:rPr>
              <w:t xml:space="preserve">Вера, сомнение, знание в социально- гуманитарных науках </w:t>
            </w:r>
          </w:p>
          <w:p w:rsidR="0098044F" w:rsidRDefault="00AA24EC">
            <w:pPr>
              <w:spacing w:after="0" w:line="259" w:lineRule="auto"/>
              <w:ind w:left="5" w:right="43" w:firstLine="0"/>
            </w:pPr>
            <w:r>
              <w:rPr>
                <w:sz w:val="20"/>
              </w:rPr>
              <w:t>Вера и знание, достоверность и сомнение, укорененность веры как «формы жизни» (Л. Витгенштейн) в допонятийных структурах. Диалектика веры и сомнения. "Встроенность" субъективной веры во все процессы познания и жизнедеятельности, скрытый, латентный характер верований как эмпирических представлений и суждений. Конструктивная роль веры как условия «бытия среди людей» (Л. Витгенштейн). Вера и верования - обязательные компоненты и основания личностного знания, результат сенсорных процессов, социального опыта, "образцов" и установок, апробированных в культуре. Вера и понимание в контексте коммуникаций. Вера и истина. Разные типы обоснования веры и знания. Совместное рассмотрение веры и истины - традиция, укорененная в европейской философии. «Философская вера» как вера мыслящего человека (К. Ясперс).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2540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19.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Основные исследовательские программы СГН </w:t>
            </w:r>
          </w:p>
          <w:p w:rsidR="0098044F" w:rsidRDefault="00AA24EC">
            <w:pPr>
              <w:spacing w:after="2" w:line="235" w:lineRule="auto"/>
              <w:ind w:left="5" w:right="50" w:firstLine="0"/>
            </w:pPr>
            <w:r>
              <w:rPr>
                <w:sz w:val="20"/>
              </w:rPr>
              <w:t xml:space="preserve">Натуралистическая исследовательская программа (механицизм, биологизм, географический детерминизм, демографический детерминизм, экономизм, социоцентризм). </w:t>
            </w:r>
          </w:p>
          <w:p w:rsidR="0098044F" w:rsidRDefault="00AA24EC">
            <w:pPr>
              <w:spacing w:after="0" w:line="259" w:lineRule="auto"/>
              <w:ind w:left="5" w:right="49" w:firstLine="0"/>
            </w:pPr>
            <w:r>
              <w:rPr>
                <w:sz w:val="20"/>
              </w:rPr>
              <w:t xml:space="preserve">Антинатуралистическая исследовательская программа (субъективизм, идеализм, культурцентризм, психологизм, феноменологизм). Общенаучное значение натуралистической и антинатуралистической исследовательских программ.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1849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20.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7" w:lineRule="auto"/>
              <w:ind w:left="5" w:right="0" w:firstLine="0"/>
              <w:jc w:val="left"/>
            </w:pPr>
            <w:r>
              <w:rPr>
                <w:b/>
                <w:sz w:val="20"/>
              </w:rPr>
              <w:t xml:space="preserve">Разделение СГН на социальные и гуманитарные науки </w:t>
            </w:r>
          </w:p>
          <w:p w:rsidR="0098044F" w:rsidRDefault="00AA24EC">
            <w:pPr>
              <w:spacing w:after="0" w:line="259" w:lineRule="auto"/>
              <w:ind w:left="5" w:right="52" w:firstLine="0"/>
            </w:pPr>
            <w:r>
              <w:rPr>
                <w:sz w:val="20"/>
              </w:rPr>
              <w:t xml:space="preserve">Проблема разделения социальных и гуманитарных наук (по предмету, по методу, по предмету и методу одновременно, по исследовательским программам). Методы социальных и гуманитарных наук. Вненаучное социальное знание. Отличие гуманитарных наук от вненаучного знания.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931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101" w:firstLine="0"/>
            </w:pPr>
            <w:r>
              <w:rPr>
                <w:sz w:val="20"/>
              </w:rPr>
              <w:t>Взаимодействие социальных, гуманитарных наук и вненаучного знания в экспертизах социальных проектов и программ.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3462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21.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81" w:lineRule="auto"/>
              <w:ind w:left="110" w:right="98" w:firstLine="0"/>
            </w:pPr>
            <w:r>
              <w:rPr>
                <w:b/>
                <w:sz w:val="20"/>
              </w:rPr>
              <w:t xml:space="preserve">Общество знания». Дисциплинарная структура и роль социально-гуманитарных   наук    в  процессе социальных трансформаций </w:t>
            </w:r>
          </w:p>
          <w:p w:rsidR="0098044F" w:rsidRDefault="00AA24EC">
            <w:pPr>
              <w:spacing w:after="0" w:line="259" w:lineRule="auto"/>
              <w:ind w:left="110" w:right="101" w:firstLine="0"/>
            </w:pPr>
            <w:r>
              <w:rPr>
                <w:sz w:val="20"/>
              </w:rPr>
              <w:t xml:space="preserve">Дисциплинарная структура социально- гуманитарного знания и междисциплинарные исследования. Изменения дисциплинарной структуры СГН, сложившейся в XIX веке. Смена лидирующих дисциплин. Переопределение парадигм и тем, появление новых областей исследования. Возрастание роли знания в обществе. «Общество знания». Участие СГН и вненаучного знания в экспертизах социальных проектов и программ. Значение опережающих социальных исследований для решения социальных проблем и предотвращения социальных рисков.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  <w:p w:rsidR="0098044F" w:rsidRDefault="00AA24EC">
            <w:pPr>
              <w:spacing w:after="0" w:line="259" w:lineRule="auto"/>
              <w:ind w:left="-9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1" w:right="0" w:firstLine="0"/>
              <w:jc w:val="left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</w:tr>
      <w:tr w:rsidR="0098044F">
        <w:trPr>
          <w:trHeight w:val="28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 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Итого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6" w:right="0" w:firstLine="0"/>
              <w:jc w:val="center"/>
            </w:pPr>
            <w:r>
              <w:t xml:space="preserve">144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" w:right="0" w:firstLine="0"/>
              <w:jc w:val="center"/>
            </w:pPr>
            <w:r>
              <w:t xml:space="preserve">24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29" w:right="0" w:firstLine="0"/>
              <w:jc w:val="center"/>
            </w:pPr>
            <w:r>
              <w:t xml:space="preserve"> 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7" w:right="0" w:firstLine="0"/>
              <w:jc w:val="center"/>
            </w:pPr>
            <w:r>
              <w:t xml:space="preserve">12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63" w:right="0" w:firstLine="0"/>
              <w:jc w:val="left"/>
            </w:pPr>
            <w:r>
              <w:t xml:space="preserve">81 </w:t>
            </w:r>
          </w:p>
        </w:tc>
      </w:tr>
    </w:tbl>
    <w:p w:rsidR="0098044F" w:rsidRDefault="00AA24EC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98044F" w:rsidRDefault="00AA24E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8044F" w:rsidRDefault="00AA24EC">
      <w:pPr>
        <w:pStyle w:val="1"/>
        <w:ind w:left="-5"/>
      </w:pPr>
      <w:r>
        <w:t>УЧЕБНО</w:t>
      </w:r>
      <w:r>
        <w:rPr>
          <w:b/>
        </w:rPr>
        <w:t>-</w:t>
      </w:r>
      <w:r>
        <w:t>МЕТОДИЧЕСКОЕ</w:t>
      </w:r>
      <w:r>
        <w:rPr>
          <w:b/>
        </w:rPr>
        <w:t xml:space="preserve"> </w:t>
      </w:r>
      <w:r>
        <w:t>ОБЕСПЕЧЕНИЕ</w:t>
      </w:r>
      <w:r>
        <w:rPr>
          <w:b/>
        </w:rPr>
        <w:t xml:space="preserve"> </w:t>
      </w:r>
      <w:r>
        <w:t>САМОСТОЯТЕЛЬНОЙ</w:t>
      </w:r>
      <w:r>
        <w:rPr>
          <w:b/>
        </w:rPr>
        <w:t xml:space="preserve"> </w:t>
      </w:r>
      <w:r>
        <w:t>РАБОТЫ</w:t>
      </w:r>
      <w:r>
        <w:rPr>
          <w:b/>
        </w:rPr>
        <w:t xml:space="preserve"> </w:t>
      </w:r>
      <w:r>
        <w:t>ОБУЧАЮЩИХСЯ</w:t>
      </w:r>
      <w:r>
        <w:rPr>
          <w:b/>
        </w:rPr>
        <w:t xml:space="preserve"> </w:t>
      </w:r>
    </w:p>
    <w:tbl>
      <w:tblPr>
        <w:tblStyle w:val="TableGrid"/>
        <w:tblW w:w="9633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706"/>
        <w:gridCol w:w="2833"/>
        <w:gridCol w:w="6094"/>
      </w:tblGrid>
      <w:tr w:rsidR="0098044F">
        <w:trPr>
          <w:trHeight w:val="5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8" w:line="259" w:lineRule="auto"/>
              <w:ind w:left="5" w:right="0" w:firstLine="0"/>
              <w:jc w:val="left"/>
            </w:pPr>
            <w:r>
              <w:t xml:space="preserve">№ </w:t>
            </w:r>
          </w:p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п/п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Наименование </w:t>
            </w:r>
            <w:r>
              <w:tab/>
              <w:t xml:space="preserve">раздела дисциплины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1178" w:firstLine="0"/>
              <w:jc w:val="left"/>
            </w:pPr>
            <w:r>
              <w:rPr>
                <w:b/>
              </w:rPr>
              <w:t>Вид самостоятельной работы обучающихся</w:t>
            </w:r>
            <w:r>
              <w:t xml:space="preserve"> </w:t>
            </w:r>
          </w:p>
        </w:tc>
      </w:tr>
      <w:tr w:rsidR="0098044F">
        <w:trPr>
          <w:trHeight w:val="139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0"/>
              </w:rPr>
              <w:t xml:space="preserve">Вводная лекция. Предмет и основные </w:t>
            </w:r>
          </w:p>
          <w:p w:rsidR="0098044F" w:rsidRDefault="00AA24EC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концепции современной философии науки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66" w:firstLine="0"/>
            </w:pPr>
            <w:r>
              <w:rPr>
                <w:sz w:val="20"/>
              </w:rPr>
              <w:t xml:space="preserve">Аналитическая обработка философских текстов (аннотирование философских текстов из учебной хрестоматии по истории философии); работа с конспектом лекции; повторная работа над учебным материалом; работа со словарями и справочниками; ответы на контрольные вопросы; подготовка творческих или исследовательских проектов. </w:t>
            </w:r>
          </w:p>
        </w:tc>
      </w:tr>
      <w:tr w:rsidR="0098044F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2.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443" w:firstLine="0"/>
            </w:pPr>
            <w:r>
              <w:rPr>
                <w:color w:val="251708"/>
                <w:sz w:val="20"/>
              </w:rPr>
              <w:t>Возникновение науки и основные стадии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её исторической эволюции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63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208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3.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Наука в культуре современной цивилизации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63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4.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Наука как социальный институт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64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47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5.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Структура научного знания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</w:t>
            </w:r>
          </w:p>
        </w:tc>
      </w:tr>
    </w:tbl>
    <w:p w:rsidR="0098044F" w:rsidRDefault="0098044F">
      <w:pPr>
        <w:spacing w:after="0" w:line="259" w:lineRule="auto"/>
        <w:ind w:left="-1133" w:right="176" w:firstLine="0"/>
        <w:jc w:val="left"/>
      </w:pPr>
    </w:p>
    <w:tbl>
      <w:tblPr>
        <w:tblStyle w:val="TableGrid"/>
        <w:tblW w:w="9633" w:type="dxa"/>
        <w:tblInd w:w="5" w:type="dxa"/>
        <w:tblCellMar>
          <w:top w:w="3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833"/>
        <w:gridCol w:w="6094"/>
      </w:tblGrid>
      <w:tr w:rsidR="0098044F">
        <w:trPr>
          <w:trHeight w:val="162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54" w:firstLine="0"/>
            </w:pPr>
            <w:r>
              <w:rPr>
                <w:sz w:val="20"/>
              </w:rPr>
              <w:t xml:space="preserve">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6.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259" w:firstLine="0"/>
              <w:jc w:val="left"/>
            </w:pPr>
            <w:r>
              <w:rPr>
                <w:color w:val="251708"/>
                <w:sz w:val="20"/>
              </w:rPr>
              <w:t>Динамика науки как процесс порождения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нового знания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54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20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7.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144" w:firstLine="0"/>
            </w:pPr>
            <w:r>
              <w:rPr>
                <w:color w:val="251708"/>
                <w:sz w:val="20"/>
              </w:rPr>
              <w:t>Научные традиции и научные</w:t>
            </w:r>
            <w:r>
              <w:rPr>
                <w:sz w:val="20"/>
              </w:rPr>
              <w:t xml:space="preserve"> </w:t>
            </w:r>
            <w:r>
              <w:rPr>
                <w:color w:val="251708"/>
                <w:sz w:val="20"/>
              </w:rPr>
              <w:t>революции. Типы научной рациональности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51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208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8.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" w:line="274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Особенности современного этапа</w:t>
            </w:r>
            <w:r>
              <w:rPr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251708"/>
                <w:sz w:val="20"/>
              </w:rPr>
              <w:t>развития науки. Перспективы научно- технического прогресса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53" w:firstLine="0"/>
            </w:pPr>
            <w:r>
              <w:rPr>
                <w:sz w:val="20"/>
              </w:rPr>
              <w:t xml:space="preserve">Подготовка презентации, докладов, сообщений и тезисов к выступлению на семинаре; аналитическая обработка философских текстов (аннотирование и конспектирование философских текстов из учебной хрестоматии по истории философии и выполнение аналитических заданий на основе их изучения); чтение разделов учебных пособий; повторная работа над учебным материалом; работа со словарями и справочниками; ответы на контрольные вопросы; компьютерное самотестирование; подготовка творческих или исследовательских проектов. </w:t>
            </w:r>
          </w:p>
        </w:tc>
      </w:tr>
      <w:tr w:rsidR="0098044F">
        <w:trPr>
          <w:trHeight w:val="74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9.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78" w:lineRule="auto"/>
              <w:ind w:left="0" w:right="26" w:firstLine="0"/>
              <w:jc w:val="left"/>
            </w:pPr>
            <w:r>
              <w:rPr>
                <w:b/>
                <w:sz w:val="20"/>
              </w:rPr>
              <w:t xml:space="preserve">Общетеоретические подходы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Самостоятельная подготовка. </w:t>
            </w:r>
          </w:p>
        </w:tc>
      </w:tr>
      <w:tr w:rsidR="0098044F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10.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" w:line="279" w:lineRule="auto"/>
              <w:ind w:left="0" w:right="0" w:firstLine="0"/>
            </w:pPr>
            <w:r>
              <w:rPr>
                <w:b/>
                <w:color w:val="251708"/>
                <w:sz w:val="20"/>
              </w:rPr>
              <w:t>Специфика объекта и предмета социально-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251708"/>
                <w:sz w:val="20"/>
              </w:rPr>
              <w:t xml:space="preserve">гуманитарного познания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11.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400" w:firstLine="0"/>
              <w:jc w:val="left"/>
            </w:pPr>
            <w:r>
              <w:rPr>
                <w:b/>
                <w:color w:val="251708"/>
                <w:sz w:val="20"/>
              </w:rPr>
              <w:t>Субъект социальногуманитарного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251708"/>
                <w:sz w:val="20"/>
              </w:rPr>
              <w:t>познания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69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12.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445" w:firstLine="0"/>
            </w:pPr>
            <w:r>
              <w:rPr>
                <w:b/>
                <w:color w:val="251708"/>
                <w:sz w:val="20"/>
              </w:rPr>
              <w:t>Природа ценностей и их роль в социально- гуманитарном познании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50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13.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Жизнь как категория наук об обществе и культуры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9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14.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" w:line="277" w:lineRule="auto"/>
              <w:ind w:left="0" w:right="0" w:firstLine="0"/>
            </w:pPr>
            <w:r>
              <w:rPr>
                <w:b/>
                <w:color w:val="251708"/>
                <w:sz w:val="20"/>
              </w:rPr>
              <w:t xml:space="preserve">Время, пространство, хронотоп в социальном и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251708"/>
                <w:sz w:val="20"/>
              </w:rPr>
              <w:t>гуманитарном знании</w:t>
            </w:r>
            <w:r>
              <w:rPr>
                <w:b/>
                <w:sz w:val="20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696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15.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80" w:lineRule="auto"/>
              <w:ind w:left="0" w:right="0" w:firstLine="0"/>
            </w:pPr>
            <w:r>
              <w:rPr>
                <w:b/>
                <w:sz w:val="20"/>
              </w:rPr>
              <w:t xml:space="preserve">Коммуникативность в науках об обществе и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культуре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9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16.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42" w:line="237" w:lineRule="auto"/>
              <w:ind w:left="0" w:right="0" w:firstLine="0"/>
            </w:pPr>
            <w:r>
              <w:rPr>
                <w:b/>
                <w:sz w:val="20"/>
              </w:rPr>
              <w:t xml:space="preserve">Проблема истинности и рациональности в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социально-гуманитарных науках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t xml:space="preserve">17.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0" w:right="371" w:firstLine="0"/>
            </w:pPr>
            <w:r>
              <w:rPr>
                <w:b/>
                <w:sz w:val="20"/>
              </w:rPr>
              <w:t xml:space="preserve">Объяснение, понимание, интерпретация в социальных 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98044F">
        <w:trPr>
          <w:trHeight w:val="24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гуманитарных науках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9804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8044F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18.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6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Вера, сомнение, знание в </w:t>
            </w:r>
          </w:p>
          <w:p w:rsidR="0098044F" w:rsidRDefault="00AA24EC">
            <w:pPr>
              <w:spacing w:after="0" w:line="259" w:lineRule="auto"/>
              <w:ind w:left="106" w:right="306" w:firstLine="0"/>
              <w:jc w:val="left"/>
            </w:pPr>
            <w:r>
              <w:rPr>
                <w:b/>
                <w:sz w:val="20"/>
              </w:rPr>
              <w:t xml:space="preserve">социально- гуманитарных науках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19.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22" w:firstLine="0"/>
              <w:jc w:val="left"/>
            </w:pPr>
            <w:r>
              <w:rPr>
                <w:b/>
                <w:sz w:val="20"/>
              </w:rPr>
              <w:t xml:space="preserve">Основные исследовательские программы СГН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70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20.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Разделение </w:t>
            </w:r>
            <w:r>
              <w:rPr>
                <w:b/>
                <w:sz w:val="20"/>
              </w:rPr>
              <w:tab/>
              <w:t xml:space="preserve">СГН </w:t>
            </w:r>
            <w:r>
              <w:rPr>
                <w:b/>
                <w:sz w:val="20"/>
              </w:rPr>
              <w:tab/>
              <w:t xml:space="preserve">на социальные и гуманитарные науки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98044F">
        <w:trPr>
          <w:trHeight w:val="13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t xml:space="preserve">21.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tabs>
                <w:tab w:val="right" w:pos="282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Общество </w:t>
            </w:r>
            <w:r>
              <w:rPr>
                <w:b/>
                <w:sz w:val="20"/>
              </w:rPr>
              <w:tab/>
              <w:t xml:space="preserve">знания». </w:t>
            </w:r>
          </w:p>
          <w:p w:rsidR="0098044F" w:rsidRDefault="00AA24EC">
            <w:pPr>
              <w:spacing w:after="19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Дисциплинарная структура </w:t>
            </w:r>
          </w:p>
          <w:p w:rsidR="0098044F" w:rsidRDefault="00AA24EC">
            <w:pPr>
              <w:tabs>
                <w:tab w:val="center" w:pos="967"/>
                <w:tab w:val="right" w:pos="282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и </w:t>
            </w:r>
            <w:r>
              <w:rPr>
                <w:b/>
                <w:sz w:val="20"/>
              </w:rPr>
              <w:tab/>
              <w:t xml:space="preserve">роль </w:t>
            </w:r>
            <w:r>
              <w:rPr>
                <w:b/>
                <w:sz w:val="20"/>
              </w:rPr>
              <w:tab/>
              <w:t>социально-</w:t>
            </w:r>
          </w:p>
          <w:p w:rsidR="0098044F" w:rsidRDefault="00AA24EC">
            <w:pPr>
              <w:spacing w:after="46" w:line="232" w:lineRule="auto"/>
              <w:ind w:left="106" w:right="0" w:firstLine="0"/>
            </w:pPr>
            <w:r>
              <w:rPr>
                <w:b/>
                <w:sz w:val="20"/>
              </w:rPr>
              <w:t xml:space="preserve">гуманитарных   наук    в  процессе социальных </w:t>
            </w:r>
          </w:p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20"/>
              </w:rPr>
              <w:t xml:space="preserve">трансформаций 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421" w:line="259" w:lineRule="auto"/>
              <w:ind w:left="110" w:right="0" w:firstLine="0"/>
              <w:jc w:val="left"/>
            </w:pPr>
            <w:r>
              <w:rPr>
                <w:sz w:val="20"/>
              </w:rPr>
              <w:t>Самостоятельная подготовка.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98044F" w:rsidRDefault="00AA24EC">
            <w:pPr>
              <w:spacing w:after="0" w:line="259" w:lineRule="auto"/>
              <w:ind w:left="-8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98044F" w:rsidRDefault="00AA24EC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98044F" w:rsidRDefault="00AA24EC">
      <w:pPr>
        <w:pStyle w:val="1"/>
        <w:ind w:left="225" w:hanging="240"/>
      </w:pPr>
      <w:r>
        <w:lastRenderedPageBreak/>
        <w:t>ФОНДЫ</w:t>
      </w:r>
      <w:r>
        <w:rPr>
          <w:b/>
        </w:rPr>
        <w:t xml:space="preserve"> </w:t>
      </w:r>
      <w:r>
        <w:t>ОЦЕНОЧНЫХ</w:t>
      </w:r>
      <w:r>
        <w:rPr>
          <w:b/>
        </w:rPr>
        <w:t xml:space="preserve"> </w:t>
      </w:r>
      <w:r>
        <w:t>СРЕДСТВ</w:t>
      </w:r>
      <w:r>
        <w:rPr>
          <w:b/>
        </w:rPr>
        <w:t xml:space="preserve"> </w:t>
      </w:r>
    </w:p>
    <w:p w:rsidR="0098044F" w:rsidRDefault="00AA24EC">
      <w:pPr>
        <w:spacing w:after="6" w:line="269" w:lineRule="auto"/>
        <w:ind w:left="-5" w:right="0"/>
        <w:jc w:val="left"/>
      </w:pPr>
      <w:r>
        <w:rPr>
          <w:b/>
        </w:rPr>
        <w:t xml:space="preserve">7.1. Оценочные средства для проведения промежуточной аттестации </w:t>
      </w:r>
    </w:p>
    <w:p w:rsidR="0098044F" w:rsidRDefault="00AA24EC">
      <w:pPr>
        <w:pStyle w:val="1"/>
        <w:numPr>
          <w:ilvl w:val="0"/>
          <w:numId w:val="0"/>
        </w:numPr>
        <w:spacing w:after="188"/>
        <w:ind w:left="10" w:right="166"/>
        <w:jc w:val="center"/>
      </w:pPr>
      <w:r>
        <w:rPr>
          <w:b/>
        </w:rPr>
        <w:t xml:space="preserve"> Блок А </w:t>
      </w:r>
      <w:r>
        <w:t xml:space="preserve"> </w:t>
      </w:r>
    </w:p>
    <w:p w:rsidR="0098044F" w:rsidRDefault="00AA24EC">
      <w:pPr>
        <w:spacing w:after="145" w:line="259" w:lineRule="auto"/>
        <w:ind w:left="879" w:right="1049"/>
        <w:jc w:val="center"/>
      </w:pPr>
      <w:r>
        <w:rPr>
          <w:b/>
        </w:rPr>
        <w:t xml:space="preserve"> </w:t>
      </w:r>
      <w:r>
        <w:rPr>
          <w:b/>
          <w:u w:val="single" w:color="000000"/>
        </w:rPr>
        <w:t>Перечень контрольных вопросов для сдачи кандидатского минимума</w:t>
      </w:r>
      <w:r>
        <w:rPr>
          <w:b/>
        </w:rPr>
        <w:t xml:space="preserve">  </w:t>
      </w:r>
    </w:p>
    <w:p w:rsidR="0098044F" w:rsidRDefault="00AA24EC">
      <w:pPr>
        <w:spacing w:after="145" w:line="259" w:lineRule="auto"/>
        <w:ind w:left="879" w:right="1044"/>
        <w:jc w:val="center"/>
      </w:pPr>
      <w:r>
        <w:rPr>
          <w:b/>
          <w:u w:val="single" w:color="000000"/>
        </w:rPr>
        <w:t>по философии науки</w:t>
      </w:r>
      <w:r>
        <w:rPr>
          <w:b/>
        </w:rPr>
        <w:t xml:space="preserve">         </w:t>
      </w:r>
    </w:p>
    <w:p w:rsidR="0098044F" w:rsidRDefault="00AA24EC">
      <w:pPr>
        <w:pStyle w:val="1"/>
        <w:numPr>
          <w:ilvl w:val="0"/>
          <w:numId w:val="0"/>
        </w:numPr>
        <w:spacing w:after="149"/>
        <w:ind w:left="10" w:right="169"/>
        <w:jc w:val="center"/>
      </w:pPr>
      <w:r>
        <w:rPr>
          <w:b/>
        </w:rPr>
        <w:t xml:space="preserve">(Часть 1) </w:t>
      </w:r>
    </w:p>
    <w:p w:rsidR="0098044F" w:rsidRDefault="00AA24EC">
      <w:pPr>
        <w:spacing w:after="137" w:line="259" w:lineRule="auto"/>
        <w:ind w:right="181"/>
        <w:jc w:val="center"/>
      </w:pPr>
      <w:r>
        <w:rPr>
          <w:b/>
          <w:i/>
        </w:rPr>
        <w:t xml:space="preserve">Общие проблемы философии науки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Возникновение и развитие философии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Предмет философии науки. Типология представлений о природе философии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Знание, познание и его формы. 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Научное и вненаучное знание.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Наука как познавательная деятельность. Основные модели процесса научного познания: эмпиризм, теоретизм, проблематизм.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Особенности научного познания. Критерии научности.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Наука как специфический тип знания. Типы научной рациональности. 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Наука как социальный институт. Этос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Основные концепции о взаимоотношении философии и науки: натурфилософская, позитивистская, антиинтеракционистская, диалектическая.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Философские основания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Проблема классификации наук.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Проблема периодизации истории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Проблема возникновения науки. Интернализм и экстернализм.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Античная наука.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Наука в европейском Средневековье.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Классическая наука.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Неклассическая наука.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Особенности постнеклассической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Кумулятивная и некумулятивная модели развития науки. Традиции  и новации как выражение преемственности в развитии науки. Дифференциация и интеграция науки. 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Научные революции как коренные преобразования основных научных понятий, концепций, теорий, как внедрение новых методов и открытие новых «миров».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Проблема истины в научном познании. Основные концепции (корреспондентная, когерентная, элиминационный подход) и критерии истины.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Метод и методология в научном познании.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Предмет, теория, метод. Метод как единство объективного и субъективного.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Классификация методов.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Особенности эмпирического исследования.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Специфика теоретического познания и его формы.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Структура и функции научной теории.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Закон как ключевой момент теории.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Гипотеза как форма и метод научно-теоретического знания.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Научные методы эмпирического исследования.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Научные методы теоретического исследования.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lastRenderedPageBreak/>
        <w:t xml:space="preserve">Общелогические методы и приемы познания.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Основные черты постпозитивизма  как современной стадии развития философии науки.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Концепция науки и развития научного знания К. Поппера.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Концепция смены парадигм Т. Куна.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Концепция  научно-исследовательских программ И. Лакатоса.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Плюрализм в эпистемологии П. Фейерабенда. </w:t>
      </w:r>
    </w:p>
    <w:p w:rsidR="0098044F" w:rsidRDefault="00AA24EC">
      <w:pPr>
        <w:numPr>
          <w:ilvl w:val="0"/>
          <w:numId w:val="2"/>
        </w:numPr>
        <w:ind w:right="157" w:hanging="360"/>
      </w:pPr>
      <w:r>
        <w:t xml:space="preserve">Классический и неклассический идеалы научности. </w:t>
      </w:r>
    </w:p>
    <w:p w:rsidR="0098044F" w:rsidRDefault="00AA24EC">
      <w:pPr>
        <w:spacing w:after="20" w:line="259" w:lineRule="auto"/>
        <w:ind w:left="0" w:right="111" w:firstLine="0"/>
        <w:jc w:val="center"/>
      </w:pPr>
      <w:r>
        <w:rPr>
          <w:b/>
        </w:rPr>
        <w:t xml:space="preserve"> </w:t>
      </w:r>
    </w:p>
    <w:p w:rsidR="0098044F" w:rsidRDefault="00AA24EC">
      <w:pPr>
        <w:pStyle w:val="1"/>
        <w:numPr>
          <w:ilvl w:val="0"/>
          <w:numId w:val="0"/>
        </w:numPr>
        <w:spacing w:after="24"/>
        <w:ind w:left="10" w:right="174"/>
        <w:jc w:val="center"/>
      </w:pPr>
      <w:r>
        <w:rPr>
          <w:b/>
        </w:rPr>
        <w:t xml:space="preserve">Блок В  </w:t>
      </w:r>
    </w:p>
    <w:p w:rsidR="0098044F" w:rsidRDefault="00AA24EC">
      <w:pPr>
        <w:spacing w:after="25" w:line="259" w:lineRule="auto"/>
        <w:ind w:left="879" w:right="927"/>
        <w:jc w:val="center"/>
      </w:pPr>
      <w:r>
        <w:rPr>
          <w:b/>
          <w:u w:val="single" w:color="000000"/>
        </w:rPr>
        <w:t>Перечень контрольных вопросов для сдачи кандидатского минимума</w:t>
      </w:r>
      <w:r>
        <w:rPr>
          <w:b/>
        </w:rPr>
        <w:t xml:space="preserve">  </w:t>
      </w:r>
      <w:r>
        <w:rPr>
          <w:b/>
          <w:u w:val="single" w:color="000000"/>
        </w:rPr>
        <w:t>по философским проблемам отрасли науки</w:t>
      </w:r>
      <w:r>
        <w:rPr>
          <w:b/>
        </w:rPr>
        <w:t xml:space="preserve"> </w:t>
      </w:r>
    </w:p>
    <w:p w:rsidR="0098044F" w:rsidRDefault="00AA24EC">
      <w:pPr>
        <w:spacing w:after="26" w:line="259" w:lineRule="auto"/>
        <w:ind w:left="0" w:right="111" w:firstLine="0"/>
        <w:jc w:val="center"/>
      </w:pPr>
      <w:r>
        <w:rPr>
          <w:b/>
        </w:rPr>
        <w:t xml:space="preserve"> </w:t>
      </w:r>
    </w:p>
    <w:p w:rsidR="0098044F" w:rsidRDefault="00AA24EC">
      <w:pPr>
        <w:pStyle w:val="1"/>
        <w:numPr>
          <w:ilvl w:val="0"/>
          <w:numId w:val="0"/>
        </w:numPr>
        <w:spacing w:after="24"/>
        <w:ind w:left="10" w:right="169"/>
        <w:jc w:val="center"/>
      </w:pPr>
      <w:r>
        <w:rPr>
          <w:b/>
        </w:rPr>
        <w:t xml:space="preserve">(Часть 2) </w:t>
      </w:r>
    </w:p>
    <w:p w:rsidR="0098044F" w:rsidRDefault="00AA24EC">
      <w:pPr>
        <w:spacing w:after="21" w:line="259" w:lineRule="auto"/>
        <w:ind w:right="167"/>
        <w:jc w:val="center"/>
      </w:pPr>
      <w:r>
        <w:rPr>
          <w:b/>
          <w:i/>
        </w:rPr>
        <w:t xml:space="preserve">Философские проблемы социально-гуманитарных наук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Особенности социально-гуманитарного познания.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Специфика объекта и предмета социально-гуманитарного познания.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Специфика методов социально-гуманитарных наук.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Основные исследовательские программы социальных и гуманитарных наук.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Проблема социально-гуманитарного познания классической философии (Платон, Аристотель, И. Кант, Г. Гегель).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Идеи историзма (Д. Вико, Г. Гердер, О. Шпенглер).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Науки о природе и науки о культуре. Неокантианство (В. Виндельбанд, Г. Риккерт).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Методология наук о духе (В. Дильтей, Г. Зиммель).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Жизнь как категория социального познания (А. Бергсон, В. Дильтей).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Феноменология Э. Гуссерля. Понятия «интенции», «переживания истины».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Объяснение, понимание и интерпретация в социально-гуманитарных науках.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Философская герменевтика (М. Хайдеггер, Г.-Г. Гадамер).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Структурный метод в социально-гуманитарных науках (Р. Барт, М. Фуко).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Природа ценностей и их роль в социально-гуманитарном познании.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Время, пространство, хронотоп в социальном и гуманитарном знании.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Вера, сомнение, знание в социально-гуманитарных науках.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Логика социальных наук К. Поппера. </w:t>
      </w:r>
    </w:p>
    <w:p w:rsidR="0098044F" w:rsidRDefault="00AA24EC">
      <w:pPr>
        <w:numPr>
          <w:ilvl w:val="0"/>
          <w:numId w:val="3"/>
        </w:numPr>
        <w:ind w:left="1080" w:right="157" w:hanging="360"/>
      </w:pPr>
      <w:r>
        <w:t xml:space="preserve">Методология социальных наук М. Вебера.  </w:t>
      </w:r>
    </w:p>
    <w:p w:rsidR="0098044F" w:rsidRDefault="00AA24E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8044F" w:rsidRDefault="00AA24E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8044F" w:rsidRDefault="00AA24EC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98044F" w:rsidRDefault="00AA24EC">
      <w:pPr>
        <w:spacing w:after="6" w:line="269" w:lineRule="auto"/>
        <w:ind w:left="-5" w:right="0"/>
        <w:jc w:val="left"/>
      </w:pPr>
      <w:r>
        <w:rPr>
          <w:b/>
        </w:rPr>
        <w:t>8.</w:t>
      </w:r>
      <w:r>
        <w:t xml:space="preserve"> </w:t>
      </w:r>
      <w:r>
        <w:rPr>
          <w:b/>
        </w:rPr>
        <w:t xml:space="preserve">УЧЕБНО-МЕТОДИЧЕСКОЕ И ИНФОРМАЦИОННОЕ ОБЕСПЕЧЕНИЕ ДИСЦИПЛИНЫ </w:t>
      </w:r>
    </w:p>
    <w:p w:rsidR="0098044F" w:rsidRDefault="00AA24EC">
      <w:pPr>
        <w:spacing w:after="2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98044F" w:rsidRDefault="00AA24EC">
      <w:pPr>
        <w:pStyle w:val="1"/>
        <w:spacing w:after="6" w:line="269" w:lineRule="auto"/>
        <w:ind w:left="-5"/>
      </w:pPr>
      <w:r>
        <w:rPr>
          <w:b/>
        </w:rPr>
        <w:lastRenderedPageBreak/>
        <w:t xml:space="preserve">УЧЕБНО-МЕТОДИЧЕСКОЕ И ИНФОРМАЦИОННОЕ ОБЕСПЕЧЕНИЕ ДИСЦИПЛИНЫ </w:t>
      </w:r>
    </w:p>
    <w:p w:rsidR="0098044F" w:rsidRDefault="00AA24EC">
      <w:pPr>
        <w:pStyle w:val="2"/>
        <w:spacing w:after="24" w:line="259" w:lineRule="auto"/>
        <w:ind w:left="768" w:right="178" w:hanging="768"/>
        <w:jc w:val="center"/>
      </w:pPr>
      <w:r>
        <w:t xml:space="preserve">Перечень основной и дополнительной учебной литературы </w:t>
      </w:r>
    </w:p>
    <w:tbl>
      <w:tblPr>
        <w:tblStyle w:val="TableGrid"/>
        <w:tblpPr w:vertAnchor="text"/>
        <w:tblOverlap w:val="never"/>
        <w:tblW w:w="9474" w:type="dxa"/>
        <w:tblInd w:w="0" w:type="dxa"/>
        <w:tblCellMar>
          <w:top w:w="3" w:type="dxa"/>
          <w:right w:w="60" w:type="dxa"/>
        </w:tblCellMar>
        <w:tblLook w:val="04A0" w:firstRow="1" w:lastRow="0" w:firstColumn="1" w:lastColumn="0" w:noHBand="0" w:noVBand="1"/>
      </w:tblPr>
      <w:tblGrid>
        <w:gridCol w:w="711"/>
        <w:gridCol w:w="3971"/>
        <w:gridCol w:w="989"/>
        <w:gridCol w:w="855"/>
        <w:gridCol w:w="850"/>
        <w:gridCol w:w="1388"/>
        <w:gridCol w:w="710"/>
      </w:tblGrid>
      <w:tr w:rsidR="0098044F">
        <w:trPr>
          <w:trHeight w:val="241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28" w:firstLine="0"/>
              <w:jc w:val="left"/>
            </w:pPr>
            <w:r>
              <w:rPr>
                <w:b/>
                <w:sz w:val="18"/>
              </w:rPr>
              <w:t xml:space="preserve">Виды литер атур ы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18"/>
              </w:rPr>
              <w:t xml:space="preserve">Автор, </w:t>
            </w:r>
            <w:r>
              <w:rPr>
                <w:b/>
                <w:sz w:val="18"/>
              </w:rPr>
              <w:tab/>
              <w:t xml:space="preserve">название </w:t>
            </w:r>
            <w:r>
              <w:rPr>
                <w:b/>
                <w:sz w:val="18"/>
              </w:rPr>
              <w:tab/>
              <w:t xml:space="preserve">литературы, </w:t>
            </w:r>
            <w:r>
              <w:rPr>
                <w:b/>
                <w:sz w:val="18"/>
              </w:rPr>
              <w:tab/>
              <w:t xml:space="preserve">город, издательство, год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9405" cy="1406451"/>
                      <wp:effectExtent l="0" t="0" r="0" b="0"/>
                      <wp:docPr id="47838" name="Group 478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405" cy="1406451"/>
                                <a:chOff x="0" y="0"/>
                                <a:chExt cx="399405" cy="1406451"/>
                              </a:xfrm>
                            </wpg:grpSpPr>
                            <wps:wsp>
                              <wps:cNvPr id="5679" name="Rectangle 5679"/>
                              <wps:cNvSpPr/>
                              <wps:spPr>
                                <a:xfrm rot="-5399999">
                                  <a:off x="-866465" y="402337"/>
                                  <a:ext cx="1870580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часов,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0" name="Rectangle 5680"/>
                              <wps:cNvSpPr/>
                              <wps:spPr>
                                <a:xfrm rot="-5399999">
                                  <a:off x="-719752" y="402491"/>
                                  <a:ext cx="1870271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обеспеченных указанной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1" name="Rectangle 5681"/>
                              <wps:cNvSpPr/>
                              <wps:spPr>
                                <a:xfrm rot="-5399999">
                                  <a:off x="-74758" y="898134"/>
                                  <a:ext cx="878986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литературой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2" name="Rectangle 5682"/>
                              <wps:cNvSpPr/>
                              <wps:spPr>
                                <a:xfrm rot="-5399999">
                                  <a:off x="337160" y="643181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838" style="width:31.4492pt;height:110.744pt;mso-position-horizontal-relative:char;mso-position-vertical-relative:line" coordsize="3994,14064">
                      <v:rect id="Rectangle 5679" style="position:absolute;width:18705;height:1376;left:-8664;top:402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часов, </w:t>
                              </w:r>
                            </w:p>
                          </w:txbxContent>
                        </v:textbox>
                      </v:rect>
                      <v:rect id="Rectangle 5680" style="position:absolute;width:18702;height:1376;left:-7197;top:40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обеспеченных указанной </w:t>
                              </w:r>
                            </w:p>
                          </w:txbxContent>
                        </v:textbox>
                      </v:rect>
                      <v:rect id="Rectangle 5681" style="position:absolute;width:8789;height:1376;left:-747;top:898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литературой</w:t>
                              </w:r>
                            </w:p>
                          </w:txbxContent>
                        </v:textbox>
                      </v:rect>
                      <v:rect id="Rectangle 5682" style="position:absolute;width:385;height:1705;left:3371;top:643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-2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693" cy="1410081"/>
                      <wp:effectExtent l="0" t="0" r="0" b="0"/>
                      <wp:docPr id="47842" name="Group 478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693" cy="1410081"/>
                                <a:chOff x="0" y="0"/>
                                <a:chExt cx="219693" cy="1410081"/>
                              </a:xfrm>
                            </wpg:grpSpPr>
                            <wps:wsp>
                              <wps:cNvPr id="5683" name="Rectangle 5683"/>
                              <wps:cNvSpPr/>
                              <wps:spPr>
                                <a:xfrm rot="-5399999">
                                  <a:off x="66008" y="518796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4" name="Rectangle 5684"/>
                              <wps:cNvSpPr/>
                              <wps:spPr>
                                <a:xfrm rot="-5399999">
                                  <a:off x="-733784" y="422450"/>
                                  <a:ext cx="183761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5" name="Rectangle 5685"/>
                              <wps:cNvSpPr/>
                              <wps:spPr>
                                <a:xfrm rot="-5399999">
                                  <a:off x="157449" y="-75563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842" style="width:17.2987pt;height:111.03pt;mso-position-horizontal-relative:char;mso-position-vertical-relative:line" coordsize="2196,14100">
                      <v:rect id="Rectangle 5683" style="position:absolute;width:385;height:1705;left:660;top:518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684" style="position:absolute;width:18376;height:1376;left:-7337;top:42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обучающихся </w:t>
                              </w:r>
                            </w:p>
                          </w:txbxContent>
                        </v:textbox>
                      </v:rect>
                      <v:rect id="Rectangle 5685" style="position:absolute;width:385;height:1705;left:1574;top:-75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9151" cy="1406798"/>
                      <wp:effectExtent l="0" t="0" r="0" b="0"/>
                      <wp:docPr id="47846" name="Group 478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151" cy="1406798"/>
                                <a:chOff x="0" y="0"/>
                                <a:chExt cx="399151" cy="1406798"/>
                              </a:xfrm>
                            </wpg:grpSpPr>
                            <wps:wsp>
                              <wps:cNvPr id="5686" name="Rectangle 5686"/>
                              <wps:cNvSpPr/>
                              <wps:spPr>
                                <a:xfrm rot="-5399999">
                                  <a:off x="-866157" y="402992"/>
                                  <a:ext cx="186996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Количество экземпляров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7" name="Rectangle 5687"/>
                              <wps:cNvSpPr/>
                              <wps:spPr>
                                <a:xfrm rot="-5399999">
                                  <a:off x="-720392" y="402453"/>
                                  <a:ext cx="1871041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в библиотеке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8" name="Rectangle 5688"/>
                              <wps:cNvSpPr/>
                              <wps:spPr>
                                <a:xfrm rot="-5399999">
                                  <a:off x="-103356" y="870136"/>
                                  <a:ext cx="935675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университета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89" name="Rectangle 5689"/>
                              <wps:cNvSpPr/>
                              <wps:spPr>
                                <a:xfrm rot="-5399999">
                                  <a:off x="336907" y="600857"/>
                                  <a:ext cx="38512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846" style="width:31.4292pt;height:110.771pt;mso-position-horizontal-relative:char;mso-position-vertical-relative:line" coordsize="3991,14067">
                      <v:rect id="Rectangle 5686" style="position:absolute;width:18699;height:1376;left:-8661;top:402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Количество экземпляров </w:t>
                              </w:r>
                            </w:p>
                          </w:txbxContent>
                        </v:textbox>
                      </v:rect>
                      <v:rect id="Rectangle 5687" style="position:absolute;width:18710;height:1376;left:-7203;top:40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в библиотеке </w:t>
                              </w:r>
                            </w:p>
                          </w:txbxContent>
                        </v:textbox>
                      </v:rect>
                      <v:rect id="Rectangle 5688" style="position:absolute;width:9356;height:1376;left:-1033;top:870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университета</w:t>
                              </w:r>
                            </w:p>
                          </w:txbxContent>
                        </v:textbox>
                      </v:rect>
                      <v:rect id="Rectangle 5689" style="position:absolute;width:385;height:1705;left:3369;top:600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5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99115" cy="1406103"/>
                      <wp:effectExtent l="0" t="0" r="0" b="0"/>
                      <wp:docPr id="47850" name="Group 478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115" cy="1406103"/>
                                <a:chOff x="0" y="0"/>
                                <a:chExt cx="399115" cy="1406103"/>
                              </a:xfrm>
                            </wpg:grpSpPr>
                            <wps:wsp>
                              <wps:cNvPr id="5690" name="Rectangle 5690"/>
                              <wps:cNvSpPr/>
                              <wps:spPr>
                                <a:xfrm rot="-5399999">
                                  <a:off x="-866233" y="402220"/>
                                  <a:ext cx="1870118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Режим доступа ЭБС/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91" name="Rectangle 5691"/>
                              <wps:cNvSpPr/>
                              <wps:spPr>
                                <a:xfrm rot="-5399999">
                                  <a:off x="-719853" y="402297"/>
                                  <a:ext cx="1869964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электронный носитель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49" name="Rectangle 46849"/>
                              <wps:cNvSpPr/>
                              <wps:spPr>
                                <a:xfrm rot="-5399999">
                                  <a:off x="251050" y="1215726"/>
                                  <a:ext cx="69182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50" name="Rectangle 46850"/>
                              <wps:cNvSpPr/>
                              <wps:spPr>
                                <a:xfrm rot="-5399999">
                                  <a:off x="-230545" y="734130"/>
                                  <a:ext cx="69182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851" name="Rectangle 46851"/>
                              <wps:cNvSpPr/>
                              <wps:spPr>
                                <a:xfrm rot="-5399999">
                                  <a:off x="9142" y="973819"/>
                                  <a:ext cx="691821" cy="1705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CD,DVD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93" name="Rectangle 5693"/>
                              <wps:cNvSpPr/>
                              <wps:spPr>
                                <a:xfrm rot="-5399999">
                                  <a:off x="336906" y="783423"/>
                                  <a:ext cx="38512" cy="17052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850" style="width:31.4264pt;height:110.717pt;mso-position-horizontal-relative:char;mso-position-vertical-relative:line" coordsize="3991,14061">
                      <v:rect id="Rectangle 5690" style="position:absolute;width:18701;height:1376;left:-8662;top:402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Режим доступа ЭБС/ </w:t>
                              </w:r>
                            </w:p>
                          </w:txbxContent>
                        </v:textbox>
                      </v:rect>
                      <v:rect id="Rectangle 5691" style="position:absolute;width:18699;height:1376;left:-7198;top:402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электронный носитель </w:t>
                              </w:r>
                            </w:p>
                          </w:txbxContent>
                        </v:textbox>
                      </v:rect>
                      <v:rect id="Rectangle 46849" style="position:absolute;width:6918;height:1705;left:2510;top:1215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46850" style="position:absolute;width:6918;height:1705;left:-2305;top:734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)</w:t>
                              </w:r>
                            </w:p>
                          </w:txbxContent>
                        </v:textbox>
                      </v:rect>
                      <v:rect id="Rectangle 46851" style="position:absolute;width:6918;height:1705;left:91;top:973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CD,DVD</w:t>
                              </w:r>
                            </w:p>
                          </w:txbxContent>
                        </v:textbox>
                      </v:rect>
                      <v:rect id="Rectangle 5693" style="position:absolute;width:385;height:1705;left:3369;top:783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5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49799" cy="863468"/>
                      <wp:effectExtent l="0" t="0" r="0" b="0"/>
                      <wp:docPr id="47854" name="Group 478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799" cy="863468"/>
                                <a:chOff x="0" y="0"/>
                                <a:chExt cx="249799" cy="863468"/>
                              </a:xfrm>
                            </wpg:grpSpPr>
                            <wps:wsp>
                              <wps:cNvPr id="5694" name="Rectangle 5694"/>
                              <wps:cNvSpPr/>
                              <wps:spPr>
                                <a:xfrm rot="-5399999">
                                  <a:off x="-505381" y="220438"/>
                                  <a:ext cx="1148413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Обеспеченность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95" name="Rectangle 5695"/>
                              <wps:cNvSpPr/>
                              <wps:spPr>
                                <a:xfrm rot="-5399999">
                                  <a:off x="-278356" y="301158"/>
                                  <a:ext cx="986972" cy="1376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8044F" w:rsidRDefault="00AA24EC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обучающихся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854" style="width:19.6692pt;height:67.9896pt;mso-position-horizontal-relative:char;mso-position-vertical-relative:line" coordsize="2497,8634">
                      <v:rect id="Rectangle 5694" style="position:absolute;width:11484;height:1376;left:-5053;top:220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Обеспеченность </w:t>
                              </w:r>
                            </w:p>
                          </w:txbxContent>
                        </v:textbox>
                      </v:rect>
                      <v:rect id="Rectangle 5695" style="position:absolute;width:9869;height:1376;left:-2783;top:301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18"/>
                                </w:rPr>
                                <w:t xml:space="preserve">обучающихся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98044F">
        <w:trPr>
          <w:trHeight w:val="41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7 </w:t>
            </w:r>
          </w:p>
        </w:tc>
      </w:tr>
      <w:tr w:rsidR="0098044F">
        <w:trPr>
          <w:trHeight w:val="42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  <w:sz w:val="20"/>
              </w:rPr>
              <w:t>Основная литература</w:t>
            </w:r>
            <w:r>
              <w:rPr>
                <w:b/>
                <w:sz w:val="13"/>
              </w:rPr>
              <w:t xml:space="preserve"> </w:t>
            </w:r>
          </w:p>
        </w:tc>
      </w:tr>
      <w:tr w:rsidR="0098044F">
        <w:trPr>
          <w:trHeight w:val="185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46" w:firstLine="0"/>
            </w:pPr>
            <w:r>
              <w:rPr>
                <w:sz w:val="20"/>
              </w:rPr>
              <w:t xml:space="preserve">История и философия науки : учебник для вузов / А. С. Мамзин [и др.] ; под общей редакцией А. С. Мамзина, Е. Ю. Сиверцева. — 2-е изд., перераб. и доп. — Москва : Издательство Юрайт, 2022. — 360 с. — (Высшее образование). — ISBN 978-5-53400443-4. — Текст : электронный // Образовательная платформа Юрайт [сайт].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7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3" w:right="0" w:firstLine="0"/>
              <w:jc w:val="center"/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Pr="00AA24EC" w:rsidRDefault="00AA24EC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r w:rsidRPr="00AA24EC">
              <w:rPr>
                <w:sz w:val="20"/>
                <w:lang w:val="en-US"/>
              </w:rPr>
              <w:t xml:space="preserve">URL: </w:t>
            </w:r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5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6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/bcode/48896</w:t>
              </w:r>
            </w:hyperlink>
          </w:p>
          <w:p w:rsidR="0098044F" w:rsidRDefault="00D91410">
            <w:pPr>
              <w:spacing w:after="0" w:line="259" w:lineRule="auto"/>
              <w:ind w:left="106" w:right="0" w:firstLine="0"/>
              <w:jc w:val="left"/>
            </w:pPr>
            <w:hyperlink r:id="rId7">
              <w:r w:rsidR="00AA24EC">
                <w:rPr>
                  <w:color w:val="0000FF"/>
                  <w:sz w:val="20"/>
                  <w:u w:val="single" w:color="0000FF"/>
                </w:rPr>
                <w:t>7</w:t>
              </w:r>
            </w:hyperlink>
            <w:hyperlink r:id="rId8">
              <w:r w:rsidR="00AA24EC">
                <w:rPr>
                  <w:sz w:val="20"/>
                </w:rPr>
                <w:t xml:space="preserve"> </w:t>
              </w:r>
            </w:hyperlink>
            <w:r w:rsidR="00AA24EC"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  <w:tr w:rsidR="0098044F">
        <w:trPr>
          <w:trHeight w:val="1618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32" w:line="237" w:lineRule="auto"/>
              <w:ind w:left="106" w:right="0" w:firstLine="0"/>
            </w:pPr>
            <w:r>
              <w:rPr>
                <w:sz w:val="20"/>
              </w:rPr>
              <w:t xml:space="preserve">Бессонов, Б. Н.  История и философия науки : учебное пособие для вузов / Б. Н. Бессонов. </w:t>
            </w:r>
          </w:p>
          <w:p w:rsidR="0098044F" w:rsidRDefault="00AA24EC">
            <w:pPr>
              <w:spacing w:after="17" w:line="25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— 2-е изд., доп. — Москва : Издательство </w:t>
            </w:r>
          </w:p>
          <w:p w:rsidR="0098044F" w:rsidRDefault="00AA24EC">
            <w:pPr>
              <w:spacing w:after="24" w:line="252" w:lineRule="auto"/>
              <w:ind w:left="106" w:right="0" w:firstLine="0"/>
            </w:pPr>
            <w:r>
              <w:rPr>
                <w:sz w:val="20"/>
              </w:rPr>
              <w:t xml:space="preserve">Юрайт, 2022. — 293 с. — (Высшее образование). — ISBN 978-5-534-04523-9. </w:t>
            </w:r>
          </w:p>
          <w:p w:rsidR="0098044F" w:rsidRDefault="00AA24EC">
            <w:pPr>
              <w:spacing w:after="0" w:line="259" w:lineRule="auto"/>
              <w:ind w:left="106" w:right="0" w:firstLine="0"/>
            </w:pPr>
            <w:r>
              <w:rPr>
                <w:sz w:val="20"/>
              </w:rPr>
              <w:t xml:space="preserve">— Текст : электронный // Образовательная платформа Юрайт [сайт].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7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94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Pr="00AA24EC" w:rsidRDefault="00AA24EC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r w:rsidRPr="00AA24EC">
              <w:rPr>
                <w:sz w:val="20"/>
                <w:lang w:val="en-US"/>
              </w:rPr>
              <w:t xml:space="preserve">URL: </w:t>
            </w:r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9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98044F" w:rsidRPr="00AA24EC" w:rsidRDefault="00D91410">
            <w:pPr>
              <w:spacing w:after="2" w:line="259" w:lineRule="auto"/>
              <w:ind w:left="106" w:right="0" w:firstLine="0"/>
              <w:jc w:val="left"/>
              <w:rPr>
                <w:lang w:val="en-US"/>
              </w:rPr>
            </w:pPr>
            <w:hyperlink r:id="rId10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/bcode/48861</w:t>
              </w:r>
            </w:hyperlink>
          </w:p>
          <w:p w:rsidR="0098044F" w:rsidRDefault="00D91410">
            <w:pPr>
              <w:spacing w:after="0" w:line="259" w:lineRule="auto"/>
              <w:ind w:left="106" w:right="0" w:firstLine="0"/>
              <w:jc w:val="left"/>
            </w:pPr>
            <w:hyperlink r:id="rId11">
              <w:r w:rsidR="00AA24EC">
                <w:rPr>
                  <w:color w:val="0000FF"/>
                  <w:sz w:val="20"/>
                  <w:u w:val="single" w:color="0000FF"/>
                </w:rPr>
                <w:t>7</w:t>
              </w:r>
            </w:hyperlink>
            <w:hyperlink r:id="rId12">
              <w:r w:rsidR="00AA24EC">
                <w:rPr>
                  <w:sz w:val="20"/>
                </w:rPr>
                <w:t xml:space="preserve"> </w:t>
              </w:r>
            </w:hyperlink>
            <w:r w:rsidR="00AA24EC"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  <w:tr w:rsidR="0098044F">
        <w:trPr>
          <w:trHeight w:val="190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17" w:line="279" w:lineRule="auto"/>
              <w:ind w:left="106" w:right="0" w:firstLine="0"/>
              <w:jc w:val="left"/>
            </w:pPr>
            <w:r>
              <w:rPr>
                <w:sz w:val="20"/>
              </w:rPr>
              <w:t xml:space="preserve">Митрошенков, О. А.  История и философия науки : учебник для вузов / О. А. Митрошенков. — Москва : Издательство Юрайт, 2022. — 267 с. — (Высшее образование). — ISBN 978-5-534-05569-6. </w:t>
            </w:r>
          </w:p>
          <w:p w:rsidR="0098044F" w:rsidRDefault="00AA24EC">
            <w:pPr>
              <w:spacing w:after="0" w:line="259" w:lineRule="auto"/>
              <w:ind w:left="106" w:right="0" w:firstLine="0"/>
            </w:pPr>
            <w:r>
              <w:rPr>
                <w:sz w:val="20"/>
              </w:rPr>
              <w:t xml:space="preserve">— Текст : электронный // Образовательная платформа Юрайт [сайт].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7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33" w:right="0" w:firstLine="0"/>
              <w:jc w:val="center"/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Pr="00AA24EC" w:rsidRDefault="00AA24EC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r w:rsidRPr="00AA24EC">
              <w:rPr>
                <w:sz w:val="20"/>
                <w:lang w:val="en-US"/>
              </w:rPr>
              <w:t xml:space="preserve">URL: </w:t>
            </w:r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13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14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/bcode/49337</w:t>
              </w:r>
            </w:hyperlink>
          </w:p>
          <w:p w:rsidR="0098044F" w:rsidRDefault="00D91410">
            <w:pPr>
              <w:spacing w:after="0" w:line="259" w:lineRule="auto"/>
              <w:ind w:left="106" w:right="0" w:firstLine="0"/>
              <w:jc w:val="left"/>
            </w:pPr>
            <w:hyperlink r:id="rId15">
              <w:r w:rsidR="00AA24EC">
                <w:rPr>
                  <w:color w:val="0000FF"/>
                  <w:sz w:val="20"/>
                  <w:u w:val="single" w:color="0000FF"/>
                </w:rPr>
                <w:t>7</w:t>
              </w:r>
            </w:hyperlink>
            <w:hyperlink r:id="rId16">
              <w:r w:rsidR="00AA24EC">
                <w:rPr>
                  <w:sz w:val="20"/>
                </w:rPr>
                <w:t xml:space="preserve"> </w:t>
              </w:r>
            </w:hyperlink>
            <w:r w:rsidR="00AA24EC"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  <w:tr w:rsidR="0098044F">
        <w:trPr>
          <w:trHeight w:val="42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7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2" w:right="0" w:firstLine="0"/>
              <w:jc w:val="center"/>
            </w:pPr>
            <w:r>
              <w:rPr>
                <w:b/>
                <w:sz w:val="20"/>
              </w:rPr>
              <w:t xml:space="preserve">Дополнительная литература </w:t>
            </w:r>
          </w:p>
        </w:tc>
      </w:tr>
      <w:tr w:rsidR="0098044F">
        <w:trPr>
          <w:trHeight w:val="339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4" w:line="272" w:lineRule="auto"/>
              <w:ind w:left="106" w:right="46" w:firstLine="0"/>
            </w:pPr>
            <w:r>
              <w:rPr>
                <w:sz w:val="20"/>
              </w:rPr>
              <w:t xml:space="preserve">История и философия науки : учебное пособие для вузов / Н. В. Бряник, О. Н. Томюк, Е. П. Стародубцева, Л. Д. Ламберов ; под общей редакцией Н. В. Бряник, О. Н. Томюк. — Москва : Издательство Юрайт, 2022 ; Екатеринбург : Издательство Уральского университета. — 290 с. — (Высшее образование). — ISBN 978-5-53407546-5 (Издательство Юрайт). — ISBN 978-5-7996-1142-2 (Издательство </w:t>
            </w:r>
          </w:p>
          <w:p w:rsidR="0098044F" w:rsidRDefault="00AA24EC">
            <w:pPr>
              <w:spacing w:after="0" w:line="259" w:lineRule="auto"/>
              <w:ind w:left="106" w:right="48" w:firstLine="0"/>
            </w:pPr>
            <w:r>
              <w:rPr>
                <w:sz w:val="20"/>
              </w:rPr>
              <w:t xml:space="preserve">Уральского университета). — Текст : электронный // Образовательная платформа Юрайт [сайт].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7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13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Pr="00AA24EC" w:rsidRDefault="00AA24EC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r w:rsidRPr="00AA24EC">
              <w:rPr>
                <w:sz w:val="20"/>
                <w:lang w:val="en-US"/>
              </w:rPr>
              <w:t xml:space="preserve">URL: </w:t>
            </w:r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17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98044F" w:rsidRPr="00AA24EC" w:rsidRDefault="00D91410">
            <w:pPr>
              <w:spacing w:after="2" w:line="259" w:lineRule="auto"/>
              <w:ind w:left="106" w:right="0" w:firstLine="0"/>
              <w:jc w:val="left"/>
              <w:rPr>
                <w:lang w:val="en-US"/>
              </w:rPr>
            </w:pPr>
            <w:hyperlink r:id="rId18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/bcode/49894</w:t>
              </w:r>
            </w:hyperlink>
          </w:p>
          <w:p w:rsidR="0098044F" w:rsidRDefault="00D91410">
            <w:pPr>
              <w:spacing w:after="0" w:line="259" w:lineRule="auto"/>
              <w:ind w:left="106" w:right="0" w:firstLine="0"/>
              <w:jc w:val="left"/>
            </w:pPr>
            <w:hyperlink r:id="rId19">
              <w:r w:rsidR="00AA24EC">
                <w:rPr>
                  <w:color w:val="0000FF"/>
                  <w:sz w:val="20"/>
                  <w:u w:val="single" w:color="0000FF"/>
                </w:rPr>
                <w:t>2</w:t>
              </w:r>
            </w:hyperlink>
            <w:hyperlink r:id="rId20">
              <w:r w:rsidR="00AA24EC">
                <w:rPr>
                  <w:sz w:val="20"/>
                </w:rPr>
                <w:t xml:space="preserve"> </w:t>
              </w:r>
            </w:hyperlink>
            <w:r w:rsidR="00AA24EC"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  <w:tr w:rsidR="0098044F">
        <w:trPr>
          <w:trHeight w:val="162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lastRenderedPageBreak/>
              <w:t xml:space="preserve">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06" w:right="46" w:firstLine="0"/>
            </w:pPr>
            <w:r>
              <w:rPr>
                <w:sz w:val="20"/>
              </w:rPr>
              <w:t xml:space="preserve">Розин, В. М.  История и философия науки : учебное пособие для вузов / В. М. Розин. — 2-е изд., испр. и доп. — Москва : Издательство Юрайт, 2022. — 414 с. — (Высшее образование). — ISBN 978-5-53406419-3. — Текст : электронный // Образовательная платформа Юрайт [сайт].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77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87" w:right="0" w:firstLine="0"/>
              <w:jc w:val="center"/>
            </w:pPr>
            <w:r>
              <w:rPr>
                <w:sz w:val="13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Pr="00AA24EC" w:rsidRDefault="00AA24EC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r w:rsidRPr="00AA24EC">
              <w:rPr>
                <w:sz w:val="20"/>
                <w:lang w:val="en-US"/>
              </w:rPr>
              <w:t xml:space="preserve">URL: </w:t>
            </w:r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21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98044F" w:rsidRPr="00AA24EC" w:rsidRDefault="00D91410">
            <w:pPr>
              <w:spacing w:after="0" w:line="259" w:lineRule="auto"/>
              <w:ind w:left="106" w:right="0" w:firstLine="0"/>
              <w:jc w:val="left"/>
              <w:rPr>
                <w:lang w:val="en-US"/>
              </w:rPr>
            </w:pPr>
            <w:hyperlink r:id="rId22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/bcode/49337</w:t>
              </w:r>
            </w:hyperlink>
          </w:p>
          <w:p w:rsidR="0098044F" w:rsidRDefault="00D91410">
            <w:pPr>
              <w:spacing w:after="0" w:line="259" w:lineRule="auto"/>
              <w:ind w:left="106" w:right="0" w:firstLine="0"/>
              <w:jc w:val="left"/>
            </w:pPr>
            <w:hyperlink r:id="rId23">
              <w:r w:rsidR="00AA24EC">
                <w:rPr>
                  <w:color w:val="0000FF"/>
                  <w:sz w:val="20"/>
                  <w:u w:val="single" w:color="0000FF"/>
                </w:rPr>
                <w:t>0</w:t>
              </w:r>
            </w:hyperlink>
            <w:hyperlink r:id="rId24">
              <w:r w:rsidR="00AA24EC">
                <w:rPr>
                  <w:sz w:val="20"/>
                </w:rPr>
                <w:t xml:space="preserve"> </w:t>
              </w:r>
            </w:hyperlink>
            <w:r w:rsidR="00AA24EC">
              <w:rPr>
                <w:sz w:val="20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98044F" w:rsidRDefault="00AA24EC">
            <w:pPr>
              <w:spacing w:after="0" w:line="259" w:lineRule="auto"/>
              <w:ind w:left="110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</w:tbl>
    <w:p w:rsidR="0098044F" w:rsidRDefault="00AA24EC">
      <w:pPr>
        <w:spacing w:after="0" w:line="259" w:lineRule="auto"/>
        <w:ind w:left="-1133" w:right="166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5952992</wp:posOffset>
                </wp:positionH>
                <wp:positionV relativeFrom="paragraph">
                  <wp:posOffset>739643</wp:posOffset>
                </wp:positionV>
                <wp:extent cx="103495" cy="714634"/>
                <wp:effectExtent l="0" t="0" r="0" b="0"/>
                <wp:wrapSquare wrapText="bothSides"/>
                <wp:docPr id="48384" name="Group 48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495" cy="714634"/>
                          <a:chOff x="0" y="0"/>
                          <a:chExt cx="103495" cy="714634"/>
                        </a:xfrm>
                      </wpg:grpSpPr>
                      <wps:wsp>
                        <wps:cNvPr id="5696" name="Rectangle 5696"/>
                        <wps:cNvSpPr/>
                        <wps:spPr>
                          <a:xfrm rot="-5399999">
                            <a:off x="-406406" y="170578"/>
                            <a:ext cx="950463" cy="137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8044F" w:rsidRDefault="00AA24E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литературой,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8384" style="width:8.14923pt;height:56.2704pt;position:absolute;mso-position-horizontal-relative:text;mso-position-horizontal:absolute;margin-left:468.74pt;mso-position-vertical-relative:text;margin-top:58.2396pt;" coordsize="1034,7146">
                <v:rect id="Rectangle 5696" style="position:absolute;width:9504;height:1376;left:-4064;top:170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8"/>
                          </w:rPr>
                          <w:t xml:space="preserve">литературой,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br w:type="page"/>
      </w:r>
    </w:p>
    <w:tbl>
      <w:tblPr>
        <w:tblStyle w:val="TableGrid"/>
        <w:tblW w:w="9474" w:type="dxa"/>
        <w:tblInd w:w="0" w:type="dxa"/>
        <w:tblCellMar>
          <w:top w:w="3" w:type="dxa"/>
          <w:left w:w="106" w:type="dxa"/>
          <w:right w:w="114" w:type="dxa"/>
        </w:tblCellMar>
        <w:tblLook w:val="04A0" w:firstRow="1" w:lastRow="0" w:firstColumn="1" w:lastColumn="0" w:noHBand="0" w:noVBand="1"/>
      </w:tblPr>
      <w:tblGrid>
        <w:gridCol w:w="711"/>
        <w:gridCol w:w="3971"/>
        <w:gridCol w:w="989"/>
        <w:gridCol w:w="855"/>
        <w:gridCol w:w="850"/>
        <w:gridCol w:w="1388"/>
        <w:gridCol w:w="710"/>
      </w:tblGrid>
      <w:tr w:rsidR="0098044F">
        <w:trPr>
          <w:trHeight w:val="215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lastRenderedPageBreak/>
              <w:t xml:space="preserve">3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8" w:line="267" w:lineRule="auto"/>
              <w:ind w:left="0" w:right="0" w:firstLine="0"/>
              <w:jc w:val="left"/>
            </w:pPr>
            <w:r>
              <w:rPr>
                <w:sz w:val="20"/>
              </w:rPr>
              <w:t xml:space="preserve">  Иванова, Н. П.  Социально-гуманитарные науки в контексте современной культуры : учебное пособие для вузов / Н. П. Иванова. — 2-е изд., перераб. и доп. — Москва : </w:t>
            </w:r>
          </w:p>
          <w:p w:rsidR="0098044F" w:rsidRDefault="00AA24EC">
            <w:pPr>
              <w:spacing w:after="5" w:line="281" w:lineRule="auto"/>
              <w:ind w:left="0" w:right="0" w:firstLine="0"/>
              <w:jc w:val="left"/>
            </w:pPr>
            <w:r>
              <w:rPr>
                <w:sz w:val="20"/>
              </w:rPr>
              <w:t>Издательство Юрайт, 2022. — 165 с. — (Высшее образование). — ISBN 978-5-534-</w:t>
            </w:r>
          </w:p>
          <w:p w:rsidR="0098044F" w:rsidRDefault="00AA24EC">
            <w:pPr>
              <w:spacing w:after="37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12824-6. — Текст : электронный // </w:t>
            </w:r>
          </w:p>
          <w:p w:rsidR="0098044F" w:rsidRDefault="00AA24E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Образовательная платформа Юрайт [сайт].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0"/>
              </w:rPr>
              <w:t xml:space="preserve">64/80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125" w:right="0" w:firstLine="0"/>
              <w:jc w:val="center"/>
            </w:pPr>
            <w: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Pr="00AA24EC" w:rsidRDefault="00AA24EC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r w:rsidRPr="00AA24EC">
              <w:rPr>
                <w:sz w:val="20"/>
                <w:lang w:val="en-US"/>
              </w:rPr>
              <w:t xml:space="preserve"> URL: </w:t>
            </w:r>
          </w:p>
          <w:p w:rsidR="0098044F" w:rsidRPr="00AA24EC" w:rsidRDefault="00D9141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hyperlink r:id="rId25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https://urait.ru</w:t>
              </w:r>
            </w:hyperlink>
          </w:p>
          <w:p w:rsidR="0098044F" w:rsidRPr="00AA24EC" w:rsidRDefault="00D91410">
            <w:pPr>
              <w:spacing w:after="0" w:line="259" w:lineRule="auto"/>
              <w:ind w:left="0" w:right="0" w:firstLine="0"/>
              <w:jc w:val="left"/>
              <w:rPr>
                <w:lang w:val="en-US"/>
              </w:rPr>
            </w:pPr>
            <w:hyperlink r:id="rId26">
              <w:r w:rsidR="00AA24EC" w:rsidRPr="00AA24EC">
                <w:rPr>
                  <w:color w:val="0000FF"/>
                  <w:sz w:val="20"/>
                  <w:u w:val="single" w:color="0000FF"/>
                  <w:lang w:val="en-US"/>
                </w:rPr>
                <w:t>/bcode/49646</w:t>
              </w:r>
            </w:hyperlink>
          </w:p>
          <w:p w:rsidR="0098044F" w:rsidRDefault="00D91410">
            <w:pPr>
              <w:spacing w:after="0" w:line="259" w:lineRule="auto"/>
              <w:ind w:left="0" w:right="0" w:firstLine="0"/>
              <w:jc w:val="left"/>
            </w:pPr>
            <w:hyperlink r:id="rId27">
              <w:r w:rsidR="00AA24EC">
                <w:rPr>
                  <w:color w:val="0000FF"/>
                  <w:sz w:val="20"/>
                  <w:u w:val="single" w:color="0000FF"/>
                </w:rPr>
                <w:t>5</w:t>
              </w:r>
            </w:hyperlink>
            <w:hyperlink r:id="rId28">
              <w:r w:rsidR="00AA24EC">
                <w:rPr>
                  <w:sz w:val="20"/>
                </w:rPr>
                <w:t xml:space="preserve"> </w:t>
              </w:r>
            </w:hyperlink>
            <w:r w:rsidR="00AA24EC">
              <w:rPr>
                <w:sz w:val="20"/>
              </w:rP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44F" w:rsidRDefault="00AA24EC">
            <w:pPr>
              <w:spacing w:after="2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100 </w:t>
            </w:r>
          </w:p>
          <w:p w:rsidR="0098044F" w:rsidRDefault="00AA24EC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% </w:t>
            </w:r>
          </w:p>
        </w:tc>
      </w:tr>
    </w:tbl>
    <w:p w:rsidR="0098044F" w:rsidRDefault="00AA24EC">
      <w:pPr>
        <w:spacing w:after="67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98044F" w:rsidRDefault="00AA24EC">
      <w:pPr>
        <w:pStyle w:val="2"/>
        <w:ind w:left="407" w:hanging="422"/>
      </w:pPr>
      <w:r>
        <w:t>Перечень Интернет-ресурсов, необходимых для освоения дисциплины</w:t>
      </w:r>
      <w:r>
        <w:rPr>
          <w:b w:val="0"/>
        </w:rPr>
        <w:t xml:space="preserve"> </w:t>
      </w:r>
    </w:p>
    <w:p w:rsidR="0098044F" w:rsidRDefault="00AA24EC">
      <w:pPr>
        <w:numPr>
          <w:ilvl w:val="0"/>
          <w:numId w:val="4"/>
        </w:numPr>
        <w:ind w:right="157" w:hanging="706"/>
      </w:pPr>
      <w:r>
        <w:t xml:space="preserve">Электронно-библиотечная система IPRbooks - </w:t>
      </w:r>
      <w:r>
        <w:rPr>
          <w:color w:val="0000FF"/>
          <w:u w:val="single" w:color="0000FF"/>
        </w:rPr>
        <w:t>www.iprbookshop.ru</w:t>
      </w:r>
      <w:r>
        <w:t xml:space="preserve">  </w:t>
      </w:r>
    </w:p>
    <w:p w:rsidR="0098044F" w:rsidRDefault="00AA24EC">
      <w:pPr>
        <w:numPr>
          <w:ilvl w:val="0"/>
          <w:numId w:val="4"/>
        </w:numPr>
        <w:ind w:right="157" w:hanging="706"/>
      </w:pPr>
      <w:r>
        <w:t>Образовательная платформа «ЮРАЙТ» -</w:t>
      </w:r>
      <w:hyperlink r:id="rId29">
        <w:r>
          <w:t xml:space="preserve"> </w:t>
        </w:r>
      </w:hyperlink>
      <w:hyperlink r:id="rId30">
        <w:r>
          <w:rPr>
            <w:color w:val="0000FF"/>
            <w:u w:val="single" w:color="0000FF"/>
          </w:rPr>
          <w:t>https://urait.ru/</w:t>
        </w:r>
      </w:hyperlink>
      <w:hyperlink r:id="rId31">
        <w:r>
          <w:t xml:space="preserve"> </w:t>
        </w:r>
      </w:hyperlink>
      <w:r>
        <w:t xml:space="preserve"> </w:t>
      </w:r>
    </w:p>
    <w:p w:rsidR="0098044F" w:rsidRDefault="00AA24EC">
      <w:pPr>
        <w:numPr>
          <w:ilvl w:val="0"/>
          <w:numId w:val="4"/>
        </w:numPr>
        <w:ind w:right="157" w:hanging="706"/>
      </w:pPr>
      <w:r>
        <w:t>Электронно-библиотечная система «Лань» -</w:t>
      </w:r>
      <w:hyperlink r:id="rId32">
        <w:r>
          <w:t xml:space="preserve"> </w:t>
        </w:r>
      </w:hyperlink>
      <w:hyperlink r:id="rId33">
        <w:r>
          <w:rPr>
            <w:color w:val="0000FF"/>
            <w:u w:val="single" w:color="0000FF"/>
          </w:rPr>
          <w:t>https://e.lanbook.com/</w:t>
        </w:r>
      </w:hyperlink>
      <w:hyperlink r:id="rId34">
        <w:r>
          <w:t xml:space="preserve"> </w:t>
        </w:r>
      </w:hyperlink>
      <w:r>
        <w:t xml:space="preserve"> </w:t>
      </w:r>
    </w:p>
    <w:p w:rsidR="0098044F" w:rsidRDefault="00AA24EC">
      <w:pPr>
        <w:numPr>
          <w:ilvl w:val="0"/>
          <w:numId w:val="4"/>
        </w:numPr>
        <w:ind w:right="157" w:hanging="706"/>
      </w:pPr>
      <w:r>
        <w:t>МЭБ (Межвузовская электронная библиотека) НГПУ -</w:t>
      </w:r>
      <w:hyperlink r:id="rId35">
        <w:r>
          <w:t xml:space="preserve"> </w:t>
        </w:r>
      </w:hyperlink>
      <w:hyperlink r:id="rId36">
        <w:r>
          <w:rPr>
            <w:color w:val="0000FF"/>
            <w:u w:val="single" w:color="0000FF"/>
          </w:rPr>
          <w:t>https://icdlib.nspu.ru/</w:t>
        </w:r>
      </w:hyperlink>
      <w:hyperlink r:id="rId37">
        <w:r>
          <w:t xml:space="preserve"> </w:t>
        </w:r>
      </w:hyperlink>
      <w:r>
        <w:t xml:space="preserve"> </w:t>
      </w:r>
    </w:p>
    <w:p w:rsidR="0098044F" w:rsidRDefault="00AA24EC">
      <w:pPr>
        <w:numPr>
          <w:ilvl w:val="0"/>
          <w:numId w:val="4"/>
        </w:numPr>
        <w:ind w:right="157" w:hanging="706"/>
      </w:pPr>
      <w:r>
        <w:t>НАУЧНАЯ ЭЛЕКТРОННАЯ БИБЛИОТЕКА eLIBRARY.RU -</w:t>
      </w:r>
      <w:hyperlink r:id="rId38">
        <w:r>
          <w:t xml:space="preserve"> </w:t>
        </w:r>
      </w:hyperlink>
      <w:hyperlink r:id="rId39">
        <w:r>
          <w:rPr>
            <w:color w:val="0000FF"/>
            <w:u w:val="single" w:color="0000FF"/>
          </w:rPr>
          <w:t>https://www.elibrary.ru/</w:t>
        </w:r>
      </w:hyperlink>
      <w:hyperlink r:id="rId40">
        <w:r>
          <w:t xml:space="preserve"> </w:t>
        </w:r>
      </w:hyperlink>
    </w:p>
    <w:p w:rsidR="0098044F" w:rsidRDefault="00AA24EC">
      <w:pPr>
        <w:numPr>
          <w:ilvl w:val="0"/>
          <w:numId w:val="4"/>
        </w:numPr>
        <w:ind w:right="157" w:hanging="706"/>
      </w:pPr>
      <w:r>
        <w:t>СПС «Консультант Плюс» -</w:t>
      </w:r>
      <w:hyperlink r:id="rId41">
        <w:r>
          <w:t xml:space="preserve"> </w:t>
        </w:r>
      </w:hyperlink>
      <w:hyperlink r:id="rId42">
        <w:r>
          <w:rPr>
            <w:color w:val="0000FF"/>
            <w:u w:val="single" w:color="0000FF"/>
          </w:rPr>
          <w:t>http://www.consultant.ru/</w:t>
        </w:r>
      </w:hyperlink>
      <w:hyperlink r:id="rId43">
        <w:r>
          <w:t xml:space="preserve"> </w:t>
        </w:r>
      </w:hyperlink>
    </w:p>
    <w:p w:rsidR="0098044F" w:rsidRDefault="00AA24EC">
      <w:pPr>
        <w:numPr>
          <w:ilvl w:val="0"/>
          <w:numId w:val="4"/>
        </w:numPr>
        <w:ind w:right="157" w:hanging="706"/>
      </w:pPr>
      <w:r>
        <w:t xml:space="preserve">Научная электронная библиотека, построенная на парадигме открытой науки  </w:t>
      </w:r>
    </w:p>
    <w:p w:rsidR="0098044F" w:rsidRDefault="00AA24EC">
      <w:pPr>
        <w:numPr>
          <w:ilvl w:val="0"/>
          <w:numId w:val="4"/>
        </w:numPr>
        <w:ind w:right="157" w:hanging="706"/>
      </w:pPr>
      <w:r>
        <w:t xml:space="preserve">Режим доступа: https://cyberleninka.ru/ - неограниченный доступ </w:t>
      </w:r>
    </w:p>
    <w:p w:rsidR="0098044F" w:rsidRDefault="00AA24EC">
      <w:pPr>
        <w:spacing w:after="26" w:line="259" w:lineRule="auto"/>
        <w:ind w:left="0" w:right="0" w:firstLine="0"/>
        <w:jc w:val="left"/>
      </w:pPr>
      <w:r>
        <w:t xml:space="preserve"> </w:t>
      </w:r>
    </w:p>
    <w:p w:rsidR="0098044F" w:rsidRDefault="00AA24EC">
      <w:pPr>
        <w:pStyle w:val="1"/>
        <w:spacing w:after="6" w:line="269" w:lineRule="auto"/>
        <w:ind w:left="225" w:hanging="240"/>
      </w:pPr>
      <w:r>
        <w:rPr>
          <w:b/>
        </w:rPr>
        <w:t xml:space="preserve">МАТЕРИАЛЬНО-ТЕХНИЧЕСКОЕ ОБЕСПЕЧЕНИЕ ДИСЦИПЛИНЫ </w:t>
      </w:r>
    </w:p>
    <w:p w:rsidR="0098044F" w:rsidRDefault="00AA24EC">
      <w:pPr>
        <w:ind w:right="157"/>
      </w:pPr>
      <w:r>
        <w:t xml:space="preserve">Автор рабочей программы дисциплины: </w:t>
      </w:r>
    </w:p>
    <w:p w:rsidR="0098044F" w:rsidRDefault="00AA24EC">
      <w:pPr>
        <w:ind w:right="157"/>
      </w:pPr>
      <w:r>
        <w:t xml:space="preserve">Профессор кафедры, д. филос. наук, доцент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92480" cy="348742"/>
                <wp:effectExtent l="0" t="0" r="0" b="0"/>
                <wp:docPr id="47137" name="Group 47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348742"/>
                          <a:chOff x="0" y="0"/>
                          <a:chExt cx="792480" cy="348742"/>
                        </a:xfrm>
                      </wpg:grpSpPr>
                      <wps:wsp>
                        <wps:cNvPr id="49694" name="Shape 49694"/>
                        <wps:cNvSpPr/>
                        <wps:spPr>
                          <a:xfrm>
                            <a:off x="1524" y="339598"/>
                            <a:ext cx="78973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9737" h="9144">
                                <a:moveTo>
                                  <a:pt x="0" y="0"/>
                                </a:moveTo>
                                <a:lnTo>
                                  <a:pt x="789737" y="0"/>
                                </a:lnTo>
                                <a:lnTo>
                                  <a:pt x="78973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565" name="Picture 6565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3261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7137" style="width:62.4pt;height:27.46pt;mso-position-horizontal-relative:char;mso-position-vertical-relative:line" coordsize="7924,3487">
                <v:shape id="Shape 49695" style="position:absolute;width:7897;height:91;left:15;top:3395;" coordsize="789737,9144" path="m0,0l789737,0l789737,9144l0,9144l0,0">
                  <v:stroke weight="0pt" endcap="flat" joinstyle="miter" miterlimit="10" on="false" color="#000000" opacity="0"/>
                  <v:fill on="true" color="#000000"/>
                </v:shape>
                <v:shape id="Picture 6565" style="position:absolute;width:7924;height:3261;left:0;top:0;" filled="f">
                  <v:imagedata r:id="rId46"/>
                </v:shape>
              </v:group>
            </w:pict>
          </mc:Fallback>
        </mc:AlternateContent>
      </w:r>
      <w:r>
        <w:t xml:space="preserve"> Бетильмерзаева М.М. </w:t>
      </w:r>
    </w:p>
    <w:p w:rsidR="0098044F" w:rsidRDefault="00AA24EC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98044F" w:rsidRDefault="00AA24EC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98044F">
      <w:pgSz w:w="11904" w:h="16838"/>
      <w:pgMar w:top="1138" w:right="957" w:bottom="115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F0974"/>
    <w:multiLevelType w:val="hybridMultilevel"/>
    <w:tmpl w:val="C1E2A744"/>
    <w:lvl w:ilvl="0" w:tplc="754AFE96">
      <w:start w:val="1"/>
      <w:numFmt w:val="decimal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8389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649E1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A90C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92BDC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9C2E8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C0F3E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BCE36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5AFE5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8A6903"/>
    <w:multiLevelType w:val="hybridMultilevel"/>
    <w:tmpl w:val="C7F23A62"/>
    <w:lvl w:ilvl="0" w:tplc="523C46A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6CC13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F2D58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FC953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88B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DC64B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8BE7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EA21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D2AA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ED4F62"/>
    <w:multiLevelType w:val="multilevel"/>
    <w:tmpl w:val="4B3491E2"/>
    <w:lvl w:ilvl="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C5673F3"/>
    <w:multiLevelType w:val="hybridMultilevel"/>
    <w:tmpl w:val="1D1879CE"/>
    <w:lvl w:ilvl="0" w:tplc="457877EE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40B9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D454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4F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208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1EE8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8A55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46CD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01E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3F54CA"/>
    <w:multiLevelType w:val="hybridMultilevel"/>
    <w:tmpl w:val="42541A50"/>
    <w:lvl w:ilvl="0" w:tplc="C636BAC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784B1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1419F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7E1DC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9C592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D463B6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60EB4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A4EF0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E449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44F"/>
    <w:rsid w:val="00065FF5"/>
    <w:rsid w:val="005A2524"/>
    <w:rsid w:val="00666533"/>
    <w:rsid w:val="00914D3A"/>
    <w:rsid w:val="0098044F"/>
    <w:rsid w:val="00AA24EC"/>
    <w:rsid w:val="00D91410"/>
    <w:rsid w:val="00E9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76C1B"/>
  <w15:docId w15:val="{0CE8F539-B04D-4D18-939F-C9E5D2AC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71" w:lineRule="auto"/>
      <w:ind w:left="10" w:right="18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0"/>
      <w:ind w:left="716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numPr>
        <w:ilvl w:val="1"/>
        <w:numId w:val="5"/>
      </w:numPr>
      <w:spacing w:after="6" w:line="269" w:lineRule="auto"/>
      <w:ind w:left="716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88967" TargetMode="External"/><Relationship Id="rId13" Type="http://schemas.openxmlformats.org/officeDocument/2006/relationships/hyperlink" Target="https://urait.ru/bcode/493377" TargetMode="External"/><Relationship Id="rId18" Type="http://schemas.openxmlformats.org/officeDocument/2006/relationships/hyperlink" Target="https://urait.ru/bcode/498942" TargetMode="External"/><Relationship Id="rId26" Type="http://schemas.openxmlformats.org/officeDocument/2006/relationships/hyperlink" Target="https://urait.ru/bcode/496465" TargetMode="External"/><Relationship Id="rId39" Type="http://schemas.openxmlformats.org/officeDocument/2006/relationships/hyperlink" Target="https://www.elibrary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rait.ru/bcode/493370" TargetMode="External"/><Relationship Id="rId34" Type="http://schemas.openxmlformats.org/officeDocument/2006/relationships/hyperlink" Target="https://e.lanbook.com/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urait.ru/bcode/488967" TargetMode="External"/><Relationship Id="rId12" Type="http://schemas.openxmlformats.org/officeDocument/2006/relationships/hyperlink" Target="https://urait.ru/bcode/488617" TargetMode="External"/><Relationship Id="rId17" Type="http://schemas.openxmlformats.org/officeDocument/2006/relationships/hyperlink" Target="https://urait.ru/bcode/498942" TargetMode="External"/><Relationship Id="rId25" Type="http://schemas.openxmlformats.org/officeDocument/2006/relationships/hyperlink" Target="https://urait.ru/bcode/496465" TargetMode="External"/><Relationship Id="rId33" Type="http://schemas.openxmlformats.org/officeDocument/2006/relationships/hyperlink" Target="https://e.lanbook.com/" TargetMode="External"/><Relationship Id="rId38" Type="http://schemas.openxmlformats.org/officeDocument/2006/relationships/hyperlink" Target="https://www.elibrary.ru/" TargetMode="External"/><Relationship Id="rId46" Type="http://schemas.openxmlformats.org/officeDocument/2006/relationships/image" Target="media/image0.jpg"/><Relationship Id="rId2" Type="http://schemas.openxmlformats.org/officeDocument/2006/relationships/styles" Target="styles.xml"/><Relationship Id="rId16" Type="http://schemas.openxmlformats.org/officeDocument/2006/relationships/hyperlink" Target="https://urait.ru/bcode/493377" TargetMode="External"/><Relationship Id="rId20" Type="http://schemas.openxmlformats.org/officeDocument/2006/relationships/hyperlink" Target="https://urait.ru/bcode/498942" TargetMode="External"/><Relationship Id="rId29" Type="http://schemas.openxmlformats.org/officeDocument/2006/relationships/hyperlink" Target="https://urait.ru/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rait.ru/bcode/488967" TargetMode="External"/><Relationship Id="rId11" Type="http://schemas.openxmlformats.org/officeDocument/2006/relationships/hyperlink" Target="https://urait.ru/bcode/488617" TargetMode="External"/><Relationship Id="rId24" Type="http://schemas.openxmlformats.org/officeDocument/2006/relationships/hyperlink" Target="https://urait.ru/bcode/493370" TargetMode="External"/><Relationship Id="rId32" Type="http://schemas.openxmlformats.org/officeDocument/2006/relationships/hyperlink" Target="https://e.lanbook.com/" TargetMode="External"/><Relationship Id="rId37" Type="http://schemas.openxmlformats.org/officeDocument/2006/relationships/hyperlink" Target="https://icdlib.nspu.ru/" TargetMode="External"/><Relationship Id="rId40" Type="http://schemas.openxmlformats.org/officeDocument/2006/relationships/hyperlink" Target="https://www.elibrary.ru/" TargetMode="External"/><Relationship Id="rId5" Type="http://schemas.openxmlformats.org/officeDocument/2006/relationships/hyperlink" Target="https://urait.ru/bcode/488967" TargetMode="External"/><Relationship Id="rId15" Type="http://schemas.openxmlformats.org/officeDocument/2006/relationships/hyperlink" Target="https://urait.ru/bcode/493377" TargetMode="External"/><Relationship Id="rId23" Type="http://schemas.openxmlformats.org/officeDocument/2006/relationships/hyperlink" Target="https://urait.ru/bcode/493370" TargetMode="External"/><Relationship Id="rId28" Type="http://schemas.openxmlformats.org/officeDocument/2006/relationships/hyperlink" Target="https://urait.ru/bcode/496465" TargetMode="External"/><Relationship Id="rId36" Type="http://schemas.openxmlformats.org/officeDocument/2006/relationships/hyperlink" Target="https://icdlib.nspu.ru/" TargetMode="External"/><Relationship Id="rId10" Type="http://schemas.openxmlformats.org/officeDocument/2006/relationships/hyperlink" Target="https://urait.ru/bcode/488617" TargetMode="External"/><Relationship Id="rId19" Type="http://schemas.openxmlformats.org/officeDocument/2006/relationships/hyperlink" Target="https://urait.ru/bcode/498942" TargetMode="External"/><Relationship Id="rId31" Type="http://schemas.openxmlformats.org/officeDocument/2006/relationships/hyperlink" Target="https://urait.ru/" TargetMode="External"/><Relationship Id="rId44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88617" TargetMode="External"/><Relationship Id="rId14" Type="http://schemas.openxmlformats.org/officeDocument/2006/relationships/hyperlink" Target="https://urait.ru/bcode/493377" TargetMode="External"/><Relationship Id="rId22" Type="http://schemas.openxmlformats.org/officeDocument/2006/relationships/hyperlink" Target="https://urait.ru/bcode/493370" TargetMode="External"/><Relationship Id="rId27" Type="http://schemas.openxmlformats.org/officeDocument/2006/relationships/hyperlink" Target="https://urait.ru/bcode/496465" TargetMode="External"/><Relationship Id="rId30" Type="http://schemas.openxmlformats.org/officeDocument/2006/relationships/hyperlink" Target="https://urait.ru/" TargetMode="External"/><Relationship Id="rId35" Type="http://schemas.openxmlformats.org/officeDocument/2006/relationships/hyperlink" Target="https://icdlib.nspu.ru/" TargetMode="External"/><Relationship Id="rId43" Type="http://schemas.openxmlformats.org/officeDocument/2006/relationships/hyperlink" Target="http://www.consultant.ru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5519</Words>
  <Characters>31463</Characters>
  <Application>Microsoft Office Word</Application>
  <DocSecurity>0</DocSecurity>
  <Lines>262</Lines>
  <Paragraphs>73</Paragraphs>
  <ScaleCrop>false</ScaleCrop>
  <Company>SPecialiST RePack</Company>
  <LinksUpToDate>false</LinksUpToDate>
  <CharactersWithSpaces>36909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М.Керимов</cp:lastModifiedBy>
  <cp:revision>9</cp:revision>
  <dcterms:created xsi:type="dcterms:W3CDTF">2025-02-01T07:45:00Z</dcterms:created>
  <dcterms:modified xsi:type="dcterms:W3CDTF">2026-09-30T08:15:00Z</dcterms:modified>
</cp:coreProperties>
</file>